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23AE" w:rsidRDefault="00C95F2A" w:rsidP="003A377D">
      <w:pPr>
        <w:pStyle w:val="CMHLnormal"/>
        <w:jc w:val="both"/>
        <w:rPr>
          <w:rFonts w:cs="Arial"/>
        </w:rPr>
      </w:pPr>
      <w:r w:rsidRPr="001C6E0E">
        <w:rPr>
          <w:noProof/>
          <w:color w:val="1998D2" w:themeColor="accent1" w:themeShade="BF"/>
          <w:sz w:val="48"/>
        </w:rPr>
        <mc:AlternateContent>
          <mc:Choice Requires="wps">
            <w:drawing>
              <wp:anchor distT="45720" distB="45720" distL="114300" distR="114300" simplePos="0" relativeHeight="251675648" behindDoc="0" locked="0" layoutInCell="1" allowOverlap="1" wp14:anchorId="69425BFD" wp14:editId="31CFE482">
                <wp:simplePos x="0" y="0"/>
                <wp:positionH relativeFrom="column">
                  <wp:posOffset>1704975</wp:posOffset>
                </wp:positionH>
                <wp:positionV relativeFrom="paragraph">
                  <wp:posOffset>244475</wp:posOffset>
                </wp:positionV>
                <wp:extent cx="4076700" cy="845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845185"/>
                        </a:xfrm>
                        <a:prstGeom prst="rect">
                          <a:avLst/>
                        </a:prstGeom>
                        <a:noFill/>
                        <a:ln w="9525">
                          <a:noFill/>
                          <a:miter lim="800000"/>
                          <a:headEnd/>
                          <a:tailEnd/>
                        </a:ln>
                      </wps:spPr>
                      <wps:txbx>
                        <w:txbxContent>
                          <w:p w:rsidR="00FB05EB" w:rsidRPr="00161DB4" w:rsidRDefault="00FB05EB" w:rsidP="00FB05EB">
                            <w:pPr>
                              <w:jc w:val="right"/>
                              <w:rPr>
                                <w:rFonts w:ascii="Arial" w:hAnsi="Arial" w:cs="Arial"/>
                                <w:b/>
                                <w:color w:val="1998D2" w:themeColor="accent1" w:themeShade="BF"/>
                                <w:sz w:val="48"/>
                              </w:rPr>
                            </w:pPr>
                            <w:r w:rsidRPr="00161DB4">
                              <w:rPr>
                                <w:rFonts w:ascii="Arial" w:hAnsi="Arial" w:cs="Arial"/>
                                <w:b/>
                                <w:color w:val="1998D2" w:themeColor="accent1" w:themeShade="BF"/>
                                <w:sz w:val="48"/>
                              </w:rPr>
                              <w:t>History of lived experience work in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25BFD" id="_x0000_t202" coordsize="21600,21600" o:spt="202" path="m,l,21600r21600,l21600,xe">
                <v:stroke joinstyle="miter"/>
                <v:path gradientshapeok="t" o:connecttype="rect"/>
              </v:shapetype>
              <v:shape id="Text Box 2" o:spid="_x0000_s1026" type="#_x0000_t202" style="position:absolute;left:0;text-align:left;margin-left:134.25pt;margin-top:19.25pt;width:321pt;height:66.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" filled="f" stroked="f">
                <v:textbox>
                  <w:txbxContent>
                    <w:p w:rsidR="00FB05EB" w:rsidRPr="00161DB4" w:rsidRDefault="00FB05EB" w:rsidP="00FB05EB">
                      <w:pPr>
                        <w:jc w:val="right"/>
                        <w:rPr>
                          <w:rFonts w:ascii="Arial" w:hAnsi="Arial" w:cs="Arial"/>
                          <w:b/>
                          <w:color w:val="1998D2" w:themeColor="accent1" w:themeShade="BF"/>
                          <w:sz w:val="48"/>
                        </w:rPr>
                      </w:pPr>
                      <w:r w:rsidRPr="00161DB4">
                        <w:rPr>
                          <w:rFonts w:ascii="Arial" w:hAnsi="Arial" w:cs="Arial"/>
                          <w:b/>
                          <w:color w:val="1998D2" w:themeColor="accent1" w:themeShade="BF"/>
                          <w:sz w:val="48"/>
                        </w:rPr>
                        <w:t>History of lived experience work in Victoria</w:t>
                      </w:r>
                    </w:p>
                  </w:txbxContent>
                </v:textbox>
                <w10:wrap type="square"/>
              </v:shape>
            </w:pict>
          </mc:Fallback>
        </mc:AlternateContent>
      </w:r>
      <w:r w:rsidRPr="000C26D1">
        <w:rPr>
          <w:noProof/>
          <w:color w:val="1998D2" w:themeColor="accent1" w:themeShade="BF"/>
          <w:sz w:val="72"/>
        </w:rPr>
        <w:drawing>
          <wp:anchor distT="0" distB="0" distL="114300" distR="114300" simplePos="0" relativeHeight="251662336" behindDoc="0" locked="0" layoutInCell="1" allowOverlap="1" wp14:anchorId="440A0325" wp14:editId="4F2787E5">
            <wp:simplePos x="0" y="0"/>
            <wp:positionH relativeFrom="margin">
              <wp:posOffset>-15767</wp:posOffset>
            </wp:positionH>
            <wp:positionV relativeFrom="margin">
              <wp:align>top</wp:align>
            </wp:positionV>
            <wp:extent cx="1889185" cy="121122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er inside logo - S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3536" cy="12140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8FE" w:rsidRDefault="006E18FE" w:rsidP="003A377D">
      <w:pPr>
        <w:pStyle w:val="CMHLnormal"/>
        <w:jc w:val="both"/>
        <w:rPr>
          <w:rFonts w:cs="Arial"/>
        </w:rPr>
      </w:pPr>
    </w:p>
    <w:tbl>
      <w:tblPr>
        <w:tblStyle w:val="TableGrid"/>
        <w:tblpPr w:leftFromText="2098" w:rightFromText="510" w:vertAnchor="page" w:horzAnchor="margin" w:tblpX="142" w:tblpY="2827"/>
        <w:tblW w:w="486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CF1FA" w:themeFill="accent1" w:themeFillTint="33"/>
        <w:tblLook w:val="0420" w:firstRow="1" w:lastRow="0" w:firstColumn="0" w:lastColumn="0" w:noHBand="0" w:noVBand="1"/>
      </w:tblPr>
      <w:tblGrid>
        <w:gridCol w:w="8788"/>
      </w:tblGrid>
      <w:tr w:rsidR="00876D40" w:rsidRPr="00CE330B" w:rsidTr="00467145">
        <w:trPr>
          <w:trHeight w:val="2438"/>
        </w:trPr>
        <w:tc>
          <w:tcPr>
            <w:tcW w:w="5000" w:type="pct"/>
            <w:shd w:val="clear" w:color="auto" w:fill="E8F6FC"/>
            <w:vAlign w:val="center"/>
          </w:tcPr>
          <w:p w:rsidR="00876D40" w:rsidRPr="00CD4E5D" w:rsidRDefault="00876D40" w:rsidP="00467145">
            <w:pPr>
              <w:pStyle w:val="WOVGbullet1"/>
              <w:numPr>
                <w:ilvl w:val="0"/>
                <w:numId w:val="0"/>
              </w:numPr>
              <w:jc w:val="both"/>
              <w:rPr>
                <w:rFonts w:cs="Arial"/>
                <w:color w:val="2F243D" w:themeColor="accent4" w:themeShade="80"/>
                <w:sz w:val="22"/>
              </w:rPr>
            </w:pPr>
            <w:r w:rsidRPr="00CD4E5D">
              <w:rPr>
                <w:rFonts w:cs="Arial"/>
                <w:color w:val="2F243D" w:themeColor="accent4" w:themeShade="80"/>
                <w:sz w:val="22"/>
              </w:rPr>
              <w:t xml:space="preserve">People with lived experience were first employed in Victorian Mental Health services in </w:t>
            </w:r>
            <w:r w:rsidRPr="00CD4E5D">
              <w:rPr>
                <w:rFonts w:cs="Arial"/>
                <w:b/>
                <w:color w:val="2F243D" w:themeColor="accent4" w:themeShade="80"/>
                <w:sz w:val="22"/>
              </w:rPr>
              <w:t>1996.</w:t>
            </w:r>
            <w:r w:rsidRPr="00CD4E5D">
              <w:rPr>
                <w:rFonts w:cs="Arial"/>
                <w:color w:val="2F243D" w:themeColor="accent4" w:themeShade="80"/>
                <w:sz w:val="22"/>
              </w:rPr>
              <w:t xml:space="preserve"> Four roles were created at Royal Melbourne Hospital following the completion of the Understanding and Involvement Project. (Epstein &amp; Wadsworth, 1994). These roles, originally called </w:t>
            </w:r>
            <w:r w:rsidRPr="00CD4E5D">
              <w:rPr>
                <w:rFonts w:cs="Arial"/>
                <w:b/>
                <w:color w:val="2F243D" w:themeColor="accent4" w:themeShade="80"/>
                <w:sz w:val="22"/>
              </w:rPr>
              <w:t>Consumer Staff Collaboration Consultants</w:t>
            </w:r>
            <w:r w:rsidRPr="00CD4E5D">
              <w:rPr>
                <w:rFonts w:cs="Arial"/>
                <w:color w:val="2F243D" w:themeColor="accent4" w:themeShade="80"/>
                <w:sz w:val="22"/>
              </w:rPr>
              <w:t xml:space="preserve"> were initiated in </w:t>
            </w:r>
            <w:r w:rsidRPr="00CD4E5D">
              <w:rPr>
                <w:rFonts w:cs="Arial"/>
                <w:b/>
                <w:color w:val="2F243D" w:themeColor="accent4" w:themeShade="80"/>
                <w:sz w:val="22"/>
              </w:rPr>
              <w:t>1996</w:t>
            </w:r>
            <w:r w:rsidRPr="00CD4E5D">
              <w:rPr>
                <w:rFonts w:cs="Arial"/>
                <w:color w:val="2F243D" w:themeColor="accent4" w:themeShade="80"/>
                <w:sz w:val="22"/>
              </w:rPr>
              <w:t xml:space="preserve"> to lead quality improvement projects in each area mental health service. Within a short time, the funding for the positions became recurrent and the title shortened to </w:t>
            </w:r>
            <w:r w:rsidRPr="00CD4E5D">
              <w:rPr>
                <w:rFonts w:cs="Arial"/>
                <w:b/>
                <w:color w:val="2F243D" w:themeColor="accent4" w:themeShade="80"/>
                <w:sz w:val="22"/>
              </w:rPr>
              <w:t>Consumer Consultants</w:t>
            </w:r>
            <w:r w:rsidRPr="00CD4E5D">
              <w:rPr>
                <w:rFonts w:cs="Arial"/>
                <w:color w:val="2F243D" w:themeColor="accent4" w:themeShade="80"/>
                <w:sz w:val="22"/>
              </w:rPr>
              <w:t>. These roles were often isolated and evolved in unique ways that were dependant on: the management of the service, the consumers’ needs within the service, and the individuals filling the roles.</w:t>
            </w:r>
          </w:p>
        </w:tc>
      </w:tr>
      <w:tr w:rsidR="00876D40" w:rsidRPr="00CE330B" w:rsidTr="00467145">
        <w:trPr>
          <w:trHeight w:val="1814"/>
        </w:trPr>
        <w:tc>
          <w:tcPr>
            <w:tcW w:w="5000" w:type="pct"/>
            <w:shd w:val="clear" w:color="auto" w:fill="F2F2F2" w:themeFill="background1" w:themeFillShade="F2"/>
            <w:vAlign w:val="center"/>
          </w:tcPr>
          <w:p w:rsidR="00876D40" w:rsidRPr="00CD4E5D" w:rsidRDefault="00876D40" w:rsidP="00467145">
            <w:pPr>
              <w:pStyle w:val="CMHLnormal"/>
              <w:jc w:val="both"/>
              <w:rPr>
                <w:rFonts w:cs="Arial"/>
                <w:color w:val="2F243D" w:themeColor="accent4" w:themeShade="80"/>
                <w:szCs w:val="20"/>
              </w:rPr>
            </w:pPr>
            <w:r w:rsidRPr="00CD4E5D">
              <w:rPr>
                <w:rFonts w:cs="Arial"/>
                <w:color w:val="2F243D" w:themeColor="accent4" w:themeShade="80"/>
                <w:szCs w:val="20"/>
              </w:rPr>
              <w:t xml:space="preserve">In </w:t>
            </w:r>
            <w:r w:rsidRPr="00CD4E5D">
              <w:rPr>
                <w:rFonts w:cs="Arial"/>
                <w:b/>
                <w:color w:val="2F243D" w:themeColor="accent4" w:themeShade="80"/>
                <w:szCs w:val="20"/>
              </w:rPr>
              <w:t xml:space="preserve">1999 </w:t>
            </w:r>
            <w:r w:rsidRPr="00CD4E5D">
              <w:rPr>
                <w:rFonts w:cs="Arial"/>
                <w:color w:val="2F243D" w:themeColor="accent4" w:themeShade="80"/>
                <w:szCs w:val="20"/>
              </w:rPr>
              <w:t xml:space="preserve">a project was undertaken at Maroondah Hospital that explored the support needs of carers. The project, </w:t>
            </w:r>
            <w:r w:rsidRPr="00CD4E5D">
              <w:rPr>
                <w:rFonts w:cs="Arial"/>
                <w:b/>
                <w:color w:val="2F243D" w:themeColor="accent4" w:themeShade="80"/>
                <w:szCs w:val="20"/>
              </w:rPr>
              <w:t>Carers Offering Peers Early Support</w:t>
            </w:r>
            <w:r w:rsidRPr="00CD4E5D">
              <w:rPr>
                <w:rFonts w:cs="Arial"/>
                <w:color w:val="2F243D" w:themeColor="accent4" w:themeShade="80"/>
                <w:szCs w:val="20"/>
              </w:rPr>
              <w:t xml:space="preserve"> or </w:t>
            </w:r>
            <w:r w:rsidRPr="00CD4E5D">
              <w:rPr>
                <w:rFonts w:cs="Arial"/>
                <w:b/>
                <w:color w:val="2F243D" w:themeColor="accent4" w:themeShade="80"/>
                <w:szCs w:val="20"/>
              </w:rPr>
              <w:t>COPES</w:t>
            </w:r>
            <w:r w:rsidRPr="00CD4E5D">
              <w:rPr>
                <w:rFonts w:cs="Arial"/>
                <w:color w:val="2F243D" w:themeColor="accent4" w:themeShade="80"/>
                <w:szCs w:val="20"/>
              </w:rPr>
              <w:t xml:space="preserve">, initiated carer peer support work across both the clinical service and one of the local community services (EACH). In </w:t>
            </w:r>
            <w:r w:rsidRPr="00CD4E5D">
              <w:rPr>
                <w:rFonts w:cs="Arial"/>
                <w:b/>
                <w:color w:val="2F243D" w:themeColor="accent4" w:themeShade="80"/>
                <w:szCs w:val="20"/>
              </w:rPr>
              <w:t>2000</w:t>
            </w:r>
            <w:r w:rsidRPr="00CD4E5D">
              <w:rPr>
                <w:rFonts w:cs="Arial"/>
                <w:color w:val="2F243D" w:themeColor="accent4" w:themeShade="80"/>
                <w:szCs w:val="20"/>
              </w:rPr>
              <w:t xml:space="preserve"> St Vincent’s Hospital introduced the first </w:t>
            </w:r>
            <w:r w:rsidRPr="00CD4E5D">
              <w:rPr>
                <w:rFonts w:cs="Arial"/>
                <w:b/>
                <w:color w:val="2F243D" w:themeColor="accent4" w:themeShade="80"/>
                <w:szCs w:val="20"/>
              </w:rPr>
              <w:t>Carer Consultant</w:t>
            </w:r>
            <w:r w:rsidRPr="00CD4E5D">
              <w:rPr>
                <w:rFonts w:cs="Arial"/>
                <w:color w:val="2F243D" w:themeColor="accent4" w:themeShade="80"/>
                <w:szCs w:val="20"/>
              </w:rPr>
              <w:t xml:space="preserve"> and in </w:t>
            </w:r>
            <w:r w:rsidRPr="00CD4E5D">
              <w:rPr>
                <w:rFonts w:cs="Arial"/>
                <w:b/>
                <w:color w:val="2F243D" w:themeColor="accent4" w:themeShade="80"/>
                <w:szCs w:val="20"/>
              </w:rPr>
              <w:t>2002</w:t>
            </w:r>
            <w:r w:rsidRPr="00CD4E5D">
              <w:rPr>
                <w:rFonts w:cs="Arial"/>
                <w:color w:val="2F243D" w:themeColor="accent4" w:themeShade="80"/>
                <w:szCs w:val="20"/>
              </w:rPr>
              <w:t xml:space="preserve">, the Department of Health permitted services to utilise the Carer Brokerage Fund to employ </w:t>
            </w:r>
            <w:r w:rsidRPr="00CD4E5D">
              <w:rPr>
                <w:rFonts w:cs="Arial"/>
                <w:b/>
                <w:color w:val="2F243D" w:themeColor="accent4" w:themeShade="80"/>
                <w:szCs w:val="20"/>
              </w:rPr>
              <w:t>Carer Consultants in each service</w:t>
            </w:r>
            <w:r w:rsidRPr="00CD4E5D">
              <w:rPr>
                <w:rFonts w:cs="Arial"/>
                <w:color w:val="2F243D" w:themeColor="accent4" w:themeShade="80"/>
                <w:szCs w:val="20"/>
              </w:rPr>
              <w:t xml:space="preserve">. Not all service took up this opportunity and in </w:t>
            </w:r>
            <w:r w:rsidRPr="00CD4E5D">
              <w:rPr>
                <w:rFonts w:cs="Arial"/>
                <w:b/>
                <w:color w:val="2F243D" w:themeColor="accent4" w:themeShade="80"/>
                <w:szCs w:val="20"/>
              </w:rPr>
              <w:t>2009</w:t>
            </w:r>
            <w:r w:rsidRPr="00CD4E5D">
              <w:rPr>
                <w:rFonts w:cs="Arial"/>
                <w:color w:val="2F243D" w:themeColor="accent4" w:themeShade="80"/>
                <w:szCs w:val="20"/>
              </w:rPr>
              <w:t xml:space="preserve"> the Department reviewed the Carer Brokerage Fund, redistributing it to services and implementing recurrent funding for each service to employ Carer Consultants. </w:t>
            </w:r>
          </w:p>
        </w:tc>
      </w:tr>
      <w:tr w:rsidR="00876D40" w:rsidRPr="00CE330B" w:rsidTr="00467145">
        <w:trPr>
          <w:trHeight w:val="3515"/>
        </w:trPr>
        <w:tc>
          <w:tcPr>
            <w:tcW w:w="5000" w:type="pct"/>
            <w:shd w:val="clear" w:color="auto" w:fill="E8F6FC"/>
            <w:vAlign w:val="center"/>
          </w:tcPr>
          <w:p w:rsidR="00876D40" w:rsidRPr="00CD4E5D" w:rsidRDefault="00876D40" w:rsidP="00467145">
            <w:pPr>
              <w:pStyle w:val="WOVGbullet1"/>
              <w:numPr>
                <w:ilvl w:val="0"/>
                <w:numId w:val="0"/>
              </w:numPr>
              <w:jc w:val="both"/>
              <w:rPr>
                <w:rFonts w:cs="Arial"/>
                <w:color w:val="2F243D" w:themeColor="accent4" w:themeShade="80"/>
                <w:sz w:val="22"/>
              </w:rPr>
            </w:pPr>
            <w:r w:rsidRPr="00CD4E5D">
              <w:rPr>
                <w:rFonts w:cs="Arial"/>
                <w:color w:val="2F243D" w:themeColor="accent4" w:themeShade="80"/>
                <w:sz w:val="22"/>
              </w:rPr>
              <w:t xml:space="preserve">In </w:t>
            </w:r>
            <w:r w:rsidRPr="00CD4E5D">
              <w:rPr>
                <w:rFonts w:cs="Arial"/>
                <w:b/>
                <w:color w:val="2F243D" w:themeColor="accent4" w:themeShade="80"/>
                <w:sz w:val="22"/>
              </w:rPr>
              <w:t>2002</w:t>
            </w:r>
            <w:r w:rsidRPr="00CD4E5D">
              <w:rPr>
                <w:rFonts w:cs="Arial"/>
                <w:color w:val="2F243D" w:themeColor="accent4" w:themeShade="80"/>
                <w:sz w:val="22"/>
              </w:rPr>
              <w:t xml:space="preserve">, North Western Mental Health, implemented the first leadership role for consumer workers. </w:t>
            </w:r>
            <w:r w:rsidRPr="00CD4E5D">
              <w:rPr>
                <w:rFonts w:cs="Arial"/>
                <w:b/>
                <w:color w:val="2F243D" w:themeColor="accent4" w:themeShade="80"/>
                <w:sz w:val="22"/>
              </w:rPr>
              <w:t>The Consumer Advisor</w:t>
            </w:r>
            <w:r w:rsidRPr="00CD4E5D">
              <w:rPr>
                <w:rFonts w:cs="Arial"/>
                <w:color w:val="2F243D" w:themeColor="accent4" w:themeShade="80"/>
                <w:sz w:val="22"/>
              </w:rPr>
              <w:t xml:space="preserve"> position sat on the executive team and while initially was only for 2 hours a month over time it grew to the current role of .6 EFT. In </w:t>
            </w:r>
            <w:r w:rsidRPr="00CD4E5D">
              <w:rPr>
                <w:rFonts w:cs="Arial"/>
                <w:b/>
                <w:color w:val="2F243D" w:themeColor="accent4" w:themeShade="80"/>
                <w:sz w:val="22"/>
              </w:rPr>
              <w:t xml:space="preserve">2005 </w:t>
            </w:r>
            <w:r w:rsidRPr="00CD4E5D">
              <w:rPr>
                <w:rFonts w:cs="Arial"/>
                <w:color w:val="2F243D" w:themeColor="accent4" w:themeShade="80"/>
                <w:sz w:val="22"/>
              </w:rPr>
              <w:t xml:space="preserve">Southern Health introduced a </w:t>
            </w:r>
            <w:r w:rsidRPr="00CD4E5D">
              <w:rPr>
                <w:rFonts w:cs="Arial"/>
                <w:b/>
                <w:color w:val="2F243D" w:themeColor="accent4" w:themeShade="80"/>
                <w:sz w:val="22"/>
              </w:rPr>
              <w:t>Director, Consumer and Carer Relations</w:t>
            </w:r>
            <w:r w:rsidRPr="00CD4E5D">
              <w:rPr>
                <w:rFonts w:cs="Arial"/>
                <w:color w:val="2F243D" w:themeColor="accent4" w:themeShade="80"/>
                <w:sz w:val="22"/>
              </w:rPr>
              <w:t xml:space="preserve">, this full time executive management position managed the lived experience workforce, led the strategic development of consumer and family/carer participation and involvement, and managed the brokerage funds and consumer complaints. Around </w:t>
            </w:r>
            <w:r w:rsidRPr="00CD4E5D">
              <w:rPr>
                <w:rFonts w:cs="Arial"/>
                <w:b/>
                <w:color w:val="2F243D" w:themeColor="accent4" w:themeShade="80"/>
                <w:sz w:val="22"/>
              </w:rPr>
              <w:t>2007-8</w:t>
            </w:r>
            <w:r w:rsidRPr="00CD4E5D">
              <w:rPr>
                <w:rFonts w:cs="Arial"/>
                <w:color w:val="2F243D" w:themeColor="accent4" w:themeShade="80"/>
                <w:sz w:val="22"/>
              </w:rPr>
              <w:t xml:space="preserve"> North Western Mental Health and Southern Health initiated small projects exploring </w:t>
            </w:r>
            <w:r w:rsidRPr="00CD4E5D">
              <w:rPr>
                <w:rFonts w:cs="Arial"/>
                <w:b/>
                <w:color w:val="2F243D" w:themeColor="accent4" w:themeShade="80"/>
                <w:sz w:val="22"/>
              </w:rPr>
              <w:t>peer support in inpatient</w:t>
            </w:r>
            <w:r w:rsidRPr="00CD4E5D">
              <w:rPr>
                <w:rFonts w:cs="Arial"/>
                <w:color w:val="2F243D" w:themeColor="accent4" w:themeShade="80"/>
                <w:sz w:val="22"/>
              </w:rPr>
              <w:t xml:space="preserve"> settings, but these projects did not gain recurrent funding and were ceased. In the following years clinical services undertook more explorations of peer support but with no identified funding stream these failed to gain ground. Austin Health also introduced a senior position of </w:t>
            </w:r>
            <w:r w:rsidRPr="00CD4E5D">
              <w:rPr>
                <w:rFonts w:cs="Arial"/>
                <w:b/>
                <w:color w:val="2F243D" w:themeColor="accent4" w:themeShade="80"/>
                <w:sz w:val="22"/>
              </w:rPr>
              <w:t>Consumer and Carer Coordinator</w:t>
            </w:r>
            <w:r w:rsidRPr="00CD4E5D">
              <w:rPr>
                <w:rFonts w:cs="Arial"/>
                <w:color w:val="2F243D" w:themeColor="accent4" w:themeShade="80"/>
                <w:sz w:val="22"/>
              </w:rPr>
              <w:t xml:space="preserve"> in </w:t>
            </w:r>
            <w:r w:rsidRPr="00CD4E5D">
              <w:rPr>
                <w:rFonts w:cs="Arial"/>
                <w:b/>
                <w:color w:val="2F243D" w:themeColor="accent4" w:themeShade="80"/>
                <w:sz w:val="22"/>
              </w:rPr>
              <w:t>2010</w:t>
            </w:r>
            <w:r w:rsidRPr="00CD4E5D">
              <w:rPr>
                <w:rFonts w:cs="Arial"/>
                <w:color w:val="2F243D" w:themeColor="accent4" w:themeShade="80"/>
                <w:sz w:val="22"/>
              </w:rPr>
              <w:t>, with management of the Consumer and Carer Consultants.</w:t>
            </w:r>
          </w:p>
        </w:tc>
      </w:tr>
      <w:tr w:rsidR="00876D40" w:rsidRPr="00CE330B" w:rsidTr="00467145">
        <w:trPr>
          <w:trHeight w:val="680"/>
        </w:trPr>
        <w:tc>
          <w:tcPr>
            <w:tcW w:w="5000" w:type="pct"/>
            <w:shd w:val="clear" w:color="auto" w:fill="F2F2F2" w:themeFill="background1" w:themeFillShade="F2"/>
            <w:vAlign w:val="center"/>
          </w:tcPr>
          <w:p w:rsidR="00876D40" w:rsidRPr="00CD4E5D" w:rsidRDefault="00876D40" w:rsidP="00467145">
            <w:pPr>
              <w:pStyle w:val="CMHLnormal"/>
              <w:jc w:val="both"/>
              <w:rPr>
                <w:rFonts w:cs="Arial"/>
                <w:color w:val="2F243D" w:themeColor="accent4" w:themeShade="80"/>
                <w:szCs w:val="20"/>
              </w:rPr>
            </w:pPr>
            <w:r w:rsidRPr="00CD4E5D">
              <w:rPr>
                <w:rFonts w:cs="Arial"/>
                <w:i/>
                <w:iCs/>
                <w:color w:val="2F243D" w:themeColor="accent4" w:themeShade="80"/>
                <w:szCs w:val="20"/>
              </w:rPr>
              <w:t xml:space="preserve">Victoria’s10 year mental health plan </w:t>
            </w:r>
            <w:r w:rsidRPr="00CD4E5D">
              <w:rPr>
                <w:rFonts w:cs="Arial"/>
                <w:iCs/>
                <w:color w:val="2F243D" w:themeColor="accent4" w:themeShade="80"/>
                <w:szCs w:val="20"/>
              </w:rPr>
              <w:t>and</w:t>
            </w:r>
            <w:r w:rsidRPr="00CD4E5D">
              <w:rPr>
                <w:rFonts w:cs="Arial"/>
                <w:i/>
                <w:iCs/>
                <w:color w:val="2F243D" w:themeColor="accent4" w:themeShade="80"/>
                <w:szCs w:val="20"/>
              </w:rPr>
              <w:t xml:space="preserve"> Mental health workforce strategy </w:t>
            </w:r>
            <w:r w:rsidRPr="00CD4E5D">
              <w:rPr>
                <w:rFonts w:cs="Arial"/>
                <w:color w:val="2F243D" w:themeColor="accent4" w:themeShade="80"/>
                <w:szCs w:val="20"/>
              </w:rPr>
              <w:t>(</w:t>
            </w:r>
            <w:r w:rsidRPr="00CD4E5D">
              <w:rPr>
                <w:rFonts w:cs="Arial"/>
                <w:b/>
                <w:color w:val="2F243D" w:themeColor="accent4" w:themeShade="80"/>
                <w:szCs w:val="20"/>
              </w:rPr>
              <w:t>2015</w:t>
            </w:r>
            <w:r w:rsidRPr="00CD4E5D">
              <w:rPr>
                <w:rFonts w:cs="Arial"/>
                <w:color w:val="2F243D" w:themeColor="accent4" w:themeShade="80"/>
                <w:szCs w:val="20"/>
              </w:rPr>
              <w:t xml:space="preserve">) identified the importance of growing and developing the lived experience workforce. </w:t>
            </w:r>
          </w:p>
        </w:tc>
      </w:tr>
      <w:tr w:rsidR="00876D40" w:rsidRPr="00CE330B" w:rsidTr="00467145">
        <w:trPr>
          <w:trHeight w:val="907"/>
        </w:trPr>
        <w:tc>
          <w:tcPr>
            <w:tcW w:w="5000" w:type="pct"/>
            <w:shd w:val="clear" w:color="auto" w:fill="E8F6FC"/>
            <w:vAlign w:val="center"/>
          </w:tcPr>
          <w:p w:rsidR="00876D40" w:rsidRPr="00CD4E5D" w:rsidRDefault="00876D40" w:rsidP="00467145">
            <w:pPr>
              <w:pStyle w:val="CMHLnormal"/>
              <w:jc w:val="both"/>
              <w:rPr>
                <w:rFonts w:cs="Arial"/>
                <w:color w:val="2F243D" w:themeColor="accent4" w:themeShade="80"/>
                <w:szCs w:val="20"/>
              </w:rPr>
            </w:pPr>
            <w:r w:rsidRPr="00CD4E5D">
              <w:rPr>
                <w:rFonts w:cs="Arial"/>
                <w:color w:val="2F243D" w:themeColor="accent4" w:themeShade="80"/>
                <w:szCs w:val="20"/>
              </w:rPr>
              <w:t xml:space="preserve">In </w:t>
            </w:r>
            <w:r w:rsidRPr="00CD4E5D">
              <w:rPr>
                <w:rFonts w:cs="Arial"/>
                <w:b/>
                <w:color w:val="2F243D" w:themeColor="accent4" w:themeShade="80"/>
                <w:szCs w:val="20"/>
              </w:rPr>
              <w:t>2016</w:t>
            </w:r>
            <w:r w:rsidRPr="00CD4E5D">
              <w:rPr>
                <w:rFonts w:cs="Arial"/>
                <w:color w:val="2F243D" w:themeColor="accent4" w:themeShade="80"/>
                <w:szCs w:val="20"/>
              </w:rPr>
              <w:t xml:space="preserve">, the Department of Health funded a new program, the </w:t>
            </w:r>
            <w:r w:rsidRPr="00CD4E5D">
              <w:rPr>
                <w:rFonts w:cs="Arial"/>
                <w:b/>
                <w:color w:val="2F243D" w:themeColor="accent4" w:themeShade="80"/>
                <w:szCs w:val="20"/>
              </w:rPr>
              <w:t>Expanding Post Discharge Support</w:t>
            </w:r>
            <w:r w:rsidRPr="00CD4E5D">
              <w:rPr>
                <w:rFonts w:cs="Arial"/>
                <w:color w:val="2F243D" w:themeColor="accent4" w:themeShade="80"/>
                <w:szCs w:val="20"/>
              </w:rPr>
              <w:t xml:space="preserve">, which has resulted in a rapid growth in the lived experience workforce in clinical mental health services. </w:t>
            </w:r>
          </w:p>
        </w:tc>
      </w:tr>
      <w:tr w:rsidR="00876D40" w:rsidRPr="00CE330B" w:rsidTr="00467145">
        <w:trPr>
          <w:trHeight w:val="907"/>
        </w:trPr>
        <w:tc>
          <w:tcPr>
            <w:tcW w:w="5000" w:type="pct"/>
            <w:shd w:val="clear" w:color="auto" w:fill="F2F2F2" w:themeFill="background1" w:themeFillShade="F2"/>
            <w:vAlign w:val="center"/>
          </w:tcPr>
          <w:p w:rsidR="00876D40" w:rsidRPr="00CD4E5D" w:rsidRDefault="00876D40" w:rsidP="00467145">
            <w:pPr>
              <w:pStyle w:val="CMHLnormal"/>
              <w:jc w:val="both"/>
              <w:rPr>
                <w:rFonts w:cs="Arial"/>
                <w:color w:val="2F243D" w:themeColor="accent4" w:themeShade="80"/>
                <w:szCs w:val="20"/>
              </w:rPr>
            </w:pPr>
            <w:r w:rsidRPr="00CD4E5D">
              <w:rPr>
                <w:rFonts w:cs="Arial"/>
                <w:color w:val="2F243D" w:themeColor="accent4" w:themeShade="80"/>
                <w:szCs w:val="20"/>
              </w:rPr>
              <w:t>With the implementation of the NDIS, and the lack of a clearly identified funding line for peer support work, organisations in the community sector are exploring how to utilise dedicated lived experience roles. Many services are replacing lived experience positions with generic support worker roles thereby reducing their complement of dedicated lived experience workers.</w:t>
            </w:r>
          </w:p>
        </w:tc>
      </w:tr>
    </w:tbl>
    <w:p w:rsidR="009240FD" w:rsidRPr="005B4F4F" w:rsidRDefault="009240FD" w:rsidP="0006401C">
      <w:pPr>
        <w:pStyle w:val="CMHLnormal"/>
        <w:jc w:val="both"/>
        <w:rPr>
          <w:rFonts w:cs="Arial"/>
        </w:rPr>
      </w:pPr>
    </w:p>
    <w:p w:rsidR="00876D40" w:rsidRDefault="00FB05EB" w:rsidP="0006401C">
      <w:pPr>
        <w:pStyle w:val="CMHLHeading2"/>
        <w:jc w:val="both"/>
      </w:pPr>
      <w:r>
        <w:rPr>
          <w:noProof/>
          <w:color w:val="1998D2" w:themeColor="accent1" w:themeShade="BF"/>
          <w:sz w:val="72"/>
        </w:rPr>
        <mc:AlternateContent>
          <mc:Choice Requires="wps">
            <w:drawing>
              <wp:anchor distT="0" distB="0" distL="114300" distR="114300" simplePos="0" relativeHeight="251665408" behindDoc="1" locked="0" layoutInCell="1" allowOverlap="1">
                <wp:simplePos x="0" y="0"/>
                <wp:positionH relativeFrom="margin">
                  <wp:posOffset>-19050</wp:posOffset>
                </wp:positionH>
                <wp:positionV relativeFrom="paragraph">
                  <wp:posOffset>438786</wp:posOffset>
                </wp:positionV>
                <wp:extent cx="5779291" cy="7505700"/>
                <wp:effectExtent l="0" t="0" r="12065" b="19050"/>
                <wp:wrapNone/>
                <wp:docPr id="9" name="Rounded Rectangle 9"/>
                <wp:cNvGraphicFramePr/>
                <a:graphic xmlns:a="http://schemas.openxmlformats.org/drawingml/2006/main">
                  <a:graphicData uri="http://schemas.microsoft.com/office/word/2010/wordprocessingShape">
                    <wps:wsp>
                      <wps:cNvSpPr/>
                      <wps:spPr>
                        <a:xfrm>
                          <a:off x="0" y="0"/>
                          <a:ext cx="5779291" cy="7505700"/>
                        </a:xfrm>
                        <a:prstGeom prst="roundRect">
                          <a:avLst>
                            <a:gd name="adj" fmla="val 3631"/>
                          </a:avLst>
                        </a:prstGeom>
                        <a:solidFill>
                          <a:srgbClr val="E1F2FB"/>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D3758" id="Rounded Rectangle 9" o:spid="_x0000_s1026" style="position:absolute;margin-left:-1.5pt;margin-top:34.55pt;width:455.05pt;height:59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379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" fillcolor="#e1f2fb" strokecolor="#dcf1fa [660]" strokeweight="2pt">
                <w10:wrap anchorx="margin"/>
              </v:roundrect>
            </w:pict>
          </mc:Fallback>
        </mc:AlternateContent>
      </w:r>
    </w:p>
    <w:p w:rsidR="00876D40" w:rsidRDefault="00876D40" w:rsidP="0006401C">
      <w:pPr>
        <w:pStyle w:val="CMHLHeading2"/>
        <w:jc w:val="both"/>
      </w:pPr>
    </w:p>
    <w:p w:rsidR="00876D40" w:rsidRDefault="00562FF6" w:rsidP="0006401C">
      <w:pPr>
        <w:pStyle w:val="CMHLHeading2"/>
        <w:jc w:val="both"/>
      </w:pPr>
      <w:r>
        <w:rPr>
          <w:noProof/>
        </w:rPr>
        <w:drawing>
          <wp:anchor distT="0" distB="0" distL="114300" distR="114300" simplePos="0" relativeHeight="251682816" behindDoc="0" locked="0" layoutInCell="1" allowOverlap="1">
            <wp:simplePos x="0" y="0"/>
            <wp:positionH relativeFrom="column">
              <wp:posOffset>5338354</wp:posOffset>
            </wp:positionH>
            <wp:positionV relativeFrom="paragraph">
              <wp:posOffset>551180</wp:posOffset>
            </wp:positionV>
            <wp:extent cx="521970" cy="335144"/>
            <wp:effectExtent l="0" t="0" r="0" b="0"/>
            <wp:wrapNone/>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404" cy="337991"/>
                    </a:xfrm>
                    <a:prstGeom prst="rect">
                      <a:avLst/>
                    </a:prstGeom>
                  </pic:spPr>
                </pic:pic>
              </a:graphicData>
            </a:graphic>
            <wp14:sizeRelH relativeFrom="page">
              <wp14:pctWidth>0</wp14:pctWidth>
            </wp14:sizeRelH>
            <wp14:sizeRelV relativeFrom="page">
              <wp14:pctHeight>0</wp14:pctHeight>
            </wp14:sizeRelV>
          </wp:anchor>
        </w:drawing>
      </w:r>
    </w:p>
    <w:p w:rsidR="00876D40" w:rsidRDefault="00876D40" w:rsidP="0006401C">
      <w:pPr>
        <w:pStyle w:val="CMHLHeading2"/>
        <w:jc w:val="both"/>
      </w:pPr>
    </w:p>
    <w:p w:rsidR="006B7A3F" w:rsidRDefault="00CC6FF5" w:rsidP="0006401C">
      <w:pPr>
        <w:pStyle w:val="CMHLHeading2"/>
        <w:jc w:val="both"/>
      </w:pPr>
      <w:r w:rsidRPr="003A559C">
        <w:t>K</w:t>
      </w:r>
      <w:r w:rsidR="004D2668" w:rsidRPr="003A559C">
        <w:t xml:space="preserve">ey events in mental health, social justice and lived experience work </w:t>
      </w:r>
      <w:r w:rsidRPr="003A559C">
        <w:t>in</w:t>
      </w:r>
      <w:r w:rsidR="004D2668" w:rsidRPr="003A559C">
        <w:t xml:space="preserve"> Victoria</w:t>
      </w:r>
      <w:r w:rsidRPr="003A559C">
        <w:t xml:space="preserve"> and Australia</w:t>
      </w:r>
    </w:p>
    <w:p w:rsidR="00E6175E" w:rsidRDefault="00E6175E" w:rsidP="00BC39D9">
      <w:pPr>
        <w:pStyle w:val="CMHLnormal"/>
        <w:tabs>
          <w:tab w:val="left" w:pos="7365"/>
        </w:tabs>
      </w:pPr>
    </w:p>
    <w:p w:rsidR="00E6175E" w:rsidRDefault="00E6175E" w:rsidP="00E6175E">
      <w:r>
        <w:rPr>
          <w:noProof/>
          <w:sz w:val="24"/>
        </w:rPr>
        <mc:AlternateContent>
          <mc:Choice Requires="wps">
            <w:drawing>
              <wp:anchor distT="0" distB="0" distL="114300" distR="114300" simplePos="0" relativeHeight="251677696" behindDoc="1" locked="0" layoutInCell="1" allowOverlap="1" wp14:anchorId="76EE33FD" wp14:editId="2B4D7409">
                <wp:simplePos x="0" y="0"/>
                <wp:positionH relativeFrom="margin">
                  <wp:align>left</wp:align>
                </wp:positionH>
                <wp:positionV relativeFrom="paragraph">
                  <wp:posOffset>1</wp:posOffset>
                </wp:positionV>
                <wp:extent cx="5693434" cy="7981950"/>
                <wp:effectExtent l="0" t="0" r="21590" b="19050"/>
                <wp:wrapNone/>
                <wp:docPr id="17" name="Rounded Rectangle 17"/>
                <wp:cNvGraphicFramePr/>
                <a:graphic xmlns:a="http://schemas.openxmlformats.org/drawingml/2006/main">
                  <a:graphicData uri="http://schemas.microsoft.com/office/word/2010/wordprocessingShape">
                    <wps:wsp>
                      <wps:cNvSpPr/>
                      <wps:spPr>
                        <a:xfrm>
                          <a:off x="0" y="0"/>
                          <a:ext cx="5693434" cy="7981950"/>
                        </a:xfrm>
                        <a:prstGeom prst="roundRect">
                          <a:avLst>
                            <a:gd name="adj" fmla="val 265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E6175E">
                              <w:trPr>
                                <w:cantSplit/>
                                <w:tblHeader/>
                                <w:jc w:val="center"/>
                              </w:trPr>
                              <w:tc>
                                <w:tcPr>
                                  <w:tcW w:w="236"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690"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1843</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Dangerous Lunatics Act (1843)</w:t>
                                  </w:r>
                                  <w:r w:rsidRPr="005B4F4F">
                                    <w:rPr>
                                      <w:rFonts w:cs="Arial"/>
                                    </w:rPr>
                                    <w:t xml:space="preserve"> led to establishment of Yarra Bend Lunatic Asylum</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1867</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An Act of parliament requires people with mental illness to be sent to asylums instead of prisons</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1870s</w:t>
                                  </w:r>
                                </w:p>
                                <w:p w:rsidR="00E6175E" w:rsidRDefault="00E6175E" w:rsidP="00391D6A">
                                  <w:pPr>
                                    <w:pStyle w:val="CMHLTableheader2"/>
                                    <w:spacing w:before="0" w:after="0"/>
                                    <w:jc w:val="center"/>
                                  </w:pPr>
                                  <w:r w:rsidRPr="005B4F4F">
                                    <w:t>–</w:t>
                                  </w:r>
                                </w:p>
                                <w:p w:rsidR="00E6175E" w:rsidRPr="005B4F4F" w:rsidRDefault="00E6175E" w:rsidP="00391D6A">
                                  <w:pPr>
                                    <w:pStyle w:val="CMHLTableheader2"/>
                                    <w:spacing w:before="0"/>
                                    <w:jc w:val="center"/>
                                  </w:pPr>
                                  <w:r w:rsidRPr="005B4F4F">
                                    <w:t>1880s</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Lunacy Acts</w:t>
                                  </w:r>
                                  <w:r w:rsidRPr="005B4F4F">
                                    <w:rPr>
                                      <w:rFonts w:cs="Arial"/>
                                    </w:rPr>
                                    <w:t xml:space="preserve"> and </w:t>
                                  </w:r>
                                  <w:r w:rsidRPr="005B4F4F">
                                    <w:rPr>
                                      <w:rFonts w:cs="Arial"/>
                                      <w:i/>
                                    </w:rPr>
                                    <w:t>Insanity Acts</w:t>
                                  </w:r>
                                  <w:r w:rsidRPr="005B4F4F">
                                    <w:rPr>
                                      <w:rFonts w:cs="Arial"/>
                                    </w:rPr>
                                    <w:t xml:space="preserve"> passed in Australian states</w:t>
                                  </w:r>
                                </w:p>
                                <w:p w:rsidR="00E6175E" w:rsidRPr="005B4F4F" w:rsidRDefault="00E6175E" w:rsidP="00391D6A">
                                  <w:pPr>
                                    <w:pStyle w:val="CMHLTabletext"/>
                                    <w:rPr>
                                      <w:rFonts w:cs="Arial"/>
                                    </w:rPr>
                                  </w:pPr>
                                  <w:r w:rsidRPr="005B4F4F">
                                    <w:rPr>
                                      <w:rFonts w:cs="Arial"/>
                                    </w:rPr>
                                    <w:t>In 1870, 1 in 397 people in Vic were classified as insane. In 1888 there were 3,634 registered insane people in Vic. Vic was named the ‘maddest colony’</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1930</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Association for Mental Health established to give public voice to concerns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1945</w:t>
                                  </w:r>
                                </w:p>
                              </w:tc>
                              <w:tc>
                                <w:tcPr>
                                  <w:tcW w:w="8690"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UN Declaration of Human Rights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1957</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GROW, a peer support program for growth and personal development of people with a ‘mental illness’, founded in Sydney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1958</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Mental Hygiene Authority holds the first Victorian Mental Health Week </w:t>
                                  </w:r>
                                </w:p>
                              </w:tc>
                            </w:tr>
                            <w:tr w:rsidR="00E6175E" w:rsidRPr="005B4F4F" w:rsidTr="00391D6A">
                              <w:trPr>
                                <w:cantSplit/>
                                <w:trHeight w:val="724"/>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1960s</w:t>
                                  </w:r>
                                </w:p>
                                <w:p w:rsidR="00E6175E" w:rsidRDefault="00E6175E" w:rsidP="00391D6A">
                                  <w:pPr>
                                    <w:pStyle w:val="CMHLTableheader2"/>
                                    <w:spacing w:before="0" w:after="0"/>
                                    <w:jc w:val="center"/>
                                  </w:pPr>
                                  <w:r w:rsidRPr="005B4F4F">
                                    <w:t xml:space="preserve"> –</w:t>
                                  </w:r>
                                </w:p>
                                <w:p w:rsidR="00E6175E" w:rsidRPr="005B4F4F" w:rsidRDefault="00E6175E" w:rsidP="00391D6A">
                                  <w:pPr>
                                    <w:pStyle w:val="CMHLTableheader2"/>
                                    <w:spacing w:before="0"/>
                                    <w:jc w:val="center"/>
                                  </w:pPr>
                                  <w:r w:rsidRPr="005B4F4F">
                                    <w:t>1970s</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Closure of large mental hospitals around the world (deinstitutionalisation) largely driven by economic and political incentives (institutions were costly, in disrepair, and stories of human rights abuses were coming to light) </w:t>
                                  </w:r>
                                </w:p>
                                <w:p w:rsidR="00E6175E" w:rsidRPr="005B4F4F" w:rsidRDefault="00E6175E" w:rsidP="00391D6A">
                                  <w:pPr>
                                    <w:pStyle w:val="CMHLTabletext"/>
                                    <w:rPr>
                                      <w:rFonts w:cs="Arial"/>
                                    </w:rPr>
                                  </w:pPr>
                                  <w:r w:rsidRPr="005B4F4F">
                                    <w:rPr>
                                      <w:rFonts w:cs="Arial"/>
                                    </w:rPr>
                                    <w:t xml:space="preserve">New Mental Health Acts in Australian states </w:t>
                                  </w:r>
                                </w:p>
                                <w:p w:rsidR="00E6175E" w:rsidRPr="005B4F4F" w:rsidRDefault="00E6175E" w:rsidP="00391D6A">
                                  <w:pPr>
                                    <w:pStyle w:val="CMHLTabletext"/>
                                    <w:rPr>
                                      <w:rFonts w:cs="Arial"/>
                                    </w:rPr>
                                  </w:pPr>
                                  <w:r w:rsidRPr="005B4F4F">
                                    <w:rPr>
                                      <w:rFonts w:cs="Arial"/>
                                    </w:rPr>
                                    <w:t xml:space="preserve">First consumer organisation in Australia - Campaign Against Psychiatric Injustice and Coercion (CAPIC) established </w:t>
                                  </w:r>
                                </w:p>
                                <w:p w:rsidR="00E6175E" w:rsidRPr="005B4F4F" w:rsidRDefault="00E6175E" w:rsidP="00391D6A">
                                  <w:pPr>
                                    <w:pStyle w:val="CMHLTabletext"/>
                                    <w:rPr>
                                      <w:rFonts w:cs="Arial"/>
                                    </w:rPr>
                                  </w:pPr>
                                  <w:r w:rsidRPr="005B4F4F">
                                    <w:rPr>
                                      <w:rFonts w:cs="Arial"/>
                                    </w:rPr>
                                    <w:t xml:space="preserve">A range of consumer groups established and supported by small community managed organisations and the university student sector </w:t>
                                  </w:r>
                                </w:p>
                                <w:p w:rsidR="00E6175E" w:rsidRPr="005B4F4F" w:rsidRDefault="00E6175E" w:rsidP="00391D6A">
                                  <w:pPr>
                                    <w:pStyle w:val="CMHLTabletext"/>
                                    <w:rPr>
                                      <w:rFonts w:cs="Arial"/>
                                    </w:rPr>
                                  </w:pPr>
                                  <w:r w:rsidRPr="005B4F4F">
                                    <w:rPr>
                                      <w:rFonts w:cs="Arial"/>
                                    </w:rPr>
                                    <w:t xml:space="preserve">Term ‘consumer’ adopted from physical health consumer movement context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1978</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Schizophrenia Fellowship of Victoria was founded and incorporated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1979</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Association of Relatives and Friends of the Emotionally and Mentally Ill (ARAFEMI) was formed in Camberwell, using the slogan ‘You are not alone’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1981</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Victorian Mental Illness Awareness Council (VMIAC) was established</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1983</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The Richmond Report</w:t>
                                  </w:r>
                                  <w:r w:rsidRPr="005B4F4F">
                                    <w:rPr>
                                      <w:rFonts w:cs="Arial"/>
                                    </w:rPr>
                                    <w:t xml:space="preserve"> published – a NSW government inquiry into health services for the ‘psychiatrically ill and developmentally disabled’ </w:t>
                                  </w:r>
                                </w:p>
                              </w:tc>
                            </w:tr>
                            <w:tr w:rsidR="00E6175E" w:rsidRPr="005B4F4F" w:rsidTr="00391D6A">
                              <w:trPr>
                                <w:cantSplit/>
                                <w:trHeight w:val="710"/>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1991</w:t>
                                  </w:r>
                                </w:p>
                                <w:p w:rsidR="00E6175E" w:rsidRDefault="00E6175E" w:rsidP="00391D6A">
                                  <w:pPr>
                                    <w:pStyle w:val="CMHLTableheader2"/>
                                    <w:spacing w:before="0" w:after="0"/>
                                    <w:jc w:val="center"/>
                                  </w:pPr>
                                  <w:r w:rsidRPr="005B4F4F">
                                    <w:t>–</w:t>
                                  </w:r>
                                </w:p>
                                <w:p w:rsidR="00E6175E" w:rsidRPr="005B4F4F" w:rsidRDefault="00E6175E" w:rsidP="00391D6A">
                                  <w:pPr>
                                    <w:pStyle w:val="CMHLTableheader2"/>
                                    <w:spacing w:before="0"/>
                                    <w:jc w:val="center"/>
                                  </w:pPr>
                                  <w:r w:rsidRPr="005B4F4F">
                                    <w:t>1994</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Understanding &amp; Involvement (U&amp;I) – VMIAC’s watershed project focused on participatory action research </w:t>
                                  </w:r>
                                </w:p>
                              </w:tc>
                            </w:tr>
                          </w:tbl>
                          <w:p w:rsidR="00E6175E" w:rsidRDefault="00E6175E" w:rsidP="00E61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E33FD" id="Rounded Rectangle 17" o:spid="_x0000_s1027" style="position:absolute;margin-left:0;margin-top:0;width:448.3pt;height:628.5pt;z-index:-251638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" fillcolor="#ffc000" strokecolor="#ffc000" strokeweight="2pt">
                <v:textbo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E6175E">
                        <w:trPr>
                          <w:cantSplit/>
                          <w:tblHeader/>
                          <w:jc w:val="center"/>
                        </w:trPr>
                        <w:tc>
                          <w:tcPr>
                            <w:tcW w:w="236"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690"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1843</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Dangerous Lunatics Act (1843)</w:t>
                            </w:r>
                            <w:r w:rsidRPr="005B4F4F">
                              <w:rPr>
                                <w:rFonts w:cs="Arial"/>
                              </w:rPr>
                              <w:t xml:space="preserve"> led to establishment of Yarra Bend Lunatic Asylum</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1867</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An Act of parliament requires people with mental illness to be sent to asylums instead of prisons</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1870s</w:t>
                            </w:r>
                          </w:p>
                          <w:p w:rsidR="00E6175E" w:rsidRDefault="00E6175E" w:rsidP="00391D6A">
                            <w:pPr>
                              <w:pStyle w:val="CMHLTableheader2"/>
                              <w:spacing w:before="0" w:after="0"/>
                              <w:jc w:val="center"/>
                            </w:pPr>
                            <w:r w:rsidRPr="005B4F4F">
                              <w:t>–</w:t>
                            </w:r>
                          </w:p>
                          <w:p w:rsidR="00E6175E" w:rsidRPr="005B4F4F" w:rsidRDefault="00E6175E" w:rsidP="00391D6A">
                            <w:pPr>
                              <w:pStyle w:val="CMHLTableheader2"/>
                              <w:spacing w:before="0"/>
                              <w:jc w:val="center"/>
                            </w:pPr>
                            <w:r w:rsidRPr="005B4F4F">
                              <w:t>1880s</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Lunacy Acts</w:t>
                            </w:r>
                            <w:r w:rsidRPr="005B4F4F">
                              <w:rPr>
                                <w:rFonts w:cs="Arial"/>
                              </w:rPr>
                              <w:t xml:space="preserve"> and </w:t>
                            </w:r>
                            <w:r w:rsidRPr="005B4F4F">
                              <w:rPr>
                                <w:rFonts w:cs="Arial"/>
                                <w:i/>
                              </w:rPr>
                              <w:t>Insanity Acts</w:t>
                            </w:r>
                            <w:r w:rsidRPr="005B4F4F">
                              <w:rPr>
                                <w:rFonts w:cs="Arial"/>
                              </w:rPr>
                              <w:t xml:space="preserve"> passed in Australian states</w:t>
                            </w:r>
                          </w:p>
                          <w:p w:rsidR="00E6175E" w:rsidRPr="005B4F4F" w:rsidRDefault="00E6175E" w:rsidP="00391D6A">
                            <w:pPr>
                              <w:pStyle w:val="CMHLTabletext"/>
                              <w:rPr>
                                <w:rFonts w:cs="Arial"/>
                              </w:rPr>
                            </w:pPr>
                            <w:r w:rsidRPr="005B4F4F">
                              <w:rPr>
                                <w:rFonts w:cs="Arial"/>
                              </w:rPr>
                              <w:t>In 1870, 1 in 397 people in Vic were classified as insane. In 1888 there were 3,634 registered insane people in Vic. Vic was named the ‘maddest colony’</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1930</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Association for Mental Health established to give public voice to concerns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1945</w:t>
                            </w:r>
                          </w:p>
                        </w:tc>
                        <w:tc>
                          <w:tcPr>
                            <w:tcW w:w="8690"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UN Declaration of Human Rights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1957</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GROW, a peer support program for growth and personal development of people with a ‘mental illness’, founded in Sydney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1958</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Mental Hygiene Authority holds the first Victorian Mental Health Week </w:t>
                            </w:r>
                          </w:p>
                        </w:tc>
                      </w:tr>
                      <w:tr w:rsidR="00E6175E" w:rsidRPr="005B4F4F" w:rsidTr="00391D6A">
                        <w:trPr>
                          <w:cantSplit/>
                          <w:trHeight w:val="724"/>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1960s</w:t>
                            </w:r>
                          </w:p>
                          <w:p w:rsidR="00E6175E" w:rsidRDefault="00E6175E" w:rsidP="00391D6A">
                            <w:pPr>
                              <w:pStyle w:val="CMHLTableheader2"/>
                              <w:spacing w:before="0" w:after="0"/>
                              <w:jc w:val="center"/>
                            </w:pPr>
                            <w:r w:rsidRPr="005B4F4F">
                              <w:t xml:space="preserve"> –</w:t>
                            </w:r>
                          </w:p>
                          <w:p w:rsidR="00E6175E" w:rsidRPr="005B4F4F" w:rsidRDefault="00E6175E" w:rsidP="00391D6A">
                            <w:pPr>
                              <w:pStyle w:val="CMHLTableheader2"/>
                              <w:spacing w:before="0"/>
                              <w:jc w:val="center"/>
                            </w:pPr>
                            <w:r w:rsidRPr="005B4F4F">
                              <w:t>1970s</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Closure of large mental hospitals around the world (deinstitutionalisation) largely driven by economic and political incentives (institutions were costly, in disrepair, and stories of human rights abuses were coming to light) </w:t>
                            </w:r>
                          </w:p>
                          <w:p w:rsidR="00E6175E" w:rsidRPr="005B4F4F" w:rsidRDefault="00E6175E" w:rsidP="00391D6A">
                            <w:pPr>
                              <w:pStyle w:val="CMHLTabletext"/>
                              <w:rPr>
                                <w:rFonts w:cs="Arial"/>
                              </w:rPr>
                            </w:pPr>
                            <w:r w:rsidRPr="005B4F4F">
                              <w:rPr>
                                <w:rFonts w:cs="Arial"/>
                              </w:rPr>
                              <w:t xml:space="preserve">New Mental Health Acts in Australian states </w:t>
                            </w:r>
                          </w:p>
                          <w:p w:rsidR="00E6175E" w:rsidRPr="005B4F4F" w:rsidRDefault="00E6175E" w:rsidP="00391D6A">
                            <w:pPr>
                              <w:pStyle w:val="CMHLTabletext"/>
                              <w:rPr>
                                <w:rFonts w:cs="Arial"/>
                              </w:rPr>
                            </w:pPr>
                            <w:r w:rsidRPr="005B4F4F">
                              <w:rPr>
                                <w:rFonts w:cs="Arial"/>
                              </w:rPr>
                              <w:t xml:space="preserve">First consumer organisation in Australia - Campaign Against Psychiatric Injustice and Coercion (CAPIC) established </w:t>
                            </w:r>
                          </w:p>
                          <w:p w:rsidR="00E6175E" w:rsidRPr="005B4F4F" w:rsidRDefault="00E6175E" w:rsidP="00391D6A">
                            <w:pPr>
                              <w:pStyle w:val="CMHLTabletext"/>
                              <w:rPr>
                                <w:rFonts w:cs="Arial"/>
                              </w:rPr>
                            </w:pPr>
                            <w:r w:rsidRPr="005B4F4F">
                              <w:rPr>
                                <w:rFonts w:cs="Arial"/>
                              </w:rPr>
                              <w:t xml:space="preserve">A range of consumer groups established and supported by small community managed organisations and the university student sector </w:t>
                            </w:r>
                          </w:p>
                          <w:p w:rsidR="00E6175E" w:rsidRPr="005B4F4F" w:rsidRDefault="00E6175E" w:rsidP="00391D6A">
                            <w:pPr>
                              <w:pStyle w:val="CMHLTabletext"/>
                              <w:rPr>
                                <w:rFonts w:cs="Arial"/>
                              </w:rPr>
                            </w:pPr>
                            <w:r w:rsidRPr="005B4F4F">
                              <w:rPr>
                                <w:rFonts w:cs="Arial"/>
                              </w:rPr>
                              <w:t xml:space="preserve">Term ‘consumer’ adopted from physical health consumer movement context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1978</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Schizophrenia Fellowship of Victoria was founded and incorporated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1979</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Association of Relatives and Friends of the Emotionally and Mentally Ill (ARAFEMI) was formed in Camberwell, using the slogan ‘You are not alone’ </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1981</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Victorian Mental Illness Awareness Council (VMIAC) was established</w:t>
                            </w:r>
                          </w:p>
                        </w:tc>
                      </w:tr>
                      <w:tr w:rsidR="00E6175E" w:rsidRPr="005B4F4F" w:rsidTr="00391D6A">
                        <w:trPr>
                          <w:cantSplit/>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1983</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The Richmond Report</w:t>
                            </w:r>
                            <w:r w:rsidRPr="005B4F4F">
                              <w:rPr>
                                <w:rFonts w:cs="Arial"/>
                              </w:rPr>
                              <w:t xml:space="preserve"> published – a NSW government inquiry into health services for the ‘psychiatrically ill and developmentally disabled’ </w:t>
                            </w:r>
                          </w:p>
                        </w:tc>
                      </w:tr>
                      <w:tr w:rsidR="00E6175E" w:rsidRPr="005B4F4F" w:rsidTr="00391D6A">
                        <w:trPr>
                          <w:cantSplit/>
                          <w:trHeight w:val="710"/>
                          <w:jc w:val="center"/>
                        </w:trPr>
                        <w:tc>
                          <w:tcPr>
                            <w:tcW w:w="236"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1991</w:t>
                            </w:r>
                          </w:p>
                          <w:p w:rsidR="00E6175E" w:rsidRDefault="00E6175E" w:rsidP="00391D6A">
                            <w:pPr>
                              <w:pStyle w:val="CMHLTableheader2"/>
                              <w:spacing w:before="0" w:after="0"/>
                              <w:jc w:val="center"/>
                            </w:pPr>
                            <w:r w:rsidRPr="005B4F4F">
                              <w:t>–</w:t>
                            </w:r>
                          </w:p>
                          <w:p w:rsidR="00E6175E" w:rsidRPr="005B4F4F" w:rsidRDefault="00E6175E" w:rsidP="00391D6A">
                            <w:pPr>
                              <w:pStyle w:val="CMHLTableheader2"/>
                              <w:spacing w:before="0"/>
                              <w:jc w:val="center"/>
                            </w:pPr>
                            <w:r w:rsidRPr="005B4F4F">
                              <w:t>1994</w:t>
                            </w:r>
                          </w:p>
                        </w:tc>
                        <w:tc>
                          <w:tcPr>
                            <w:tcW w:w="8690"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Understanding &amp; Involvement (U&amp;I) – VMIAC’s watershed project focused on participatory action research </w:t>
                            </w:r>
                          </w:p>
                        </w:tc>
                      </w:tr>
                    </w:tbl>
                    <w:p w:rsidR="00E6175E" w:rsidRDefault="00E6175E" w:rsidP="00E6175E">
                      <w:pPr>
                        <w:jc w:val="center"/>
                      </w:pPr>
                    </w:p>
                  </w:txbxContent>
                </v:textbox>
                <w10:wrap anchorx="margin"/>
              </v:roundrect>
            </w:pict>
          </mc:Fallback>
        </mc:AlternateContent>
      </w:r>
    </w:p>
    <w:p w:rsidR="00E6175E" w:rsidRDefault="00E6175E" w:rsidP="00E6175E"/>
    <w:p w:rsidR="00E6175E" w:rsidRDefault="00B65FDE" w:rsidP="00E6175E">
      <w:pPr>
        <w:spacing w:after="160" w:line="259" w:lineRule="auto"/>
      </w:pPr>
      <w:r>
        <w:rPr>
          <w:noProof/>
        </w:rPr>
        <w:drawing>
          <wp:anchor distT="0" distB="0" distL="114300" distR="114300" simplePos="0" relativeHeight="251684864" behindDoc="0" locked="0" layoutInCell="1" allowOverlap="1" wp14:anchorId="7F116CC5" wp14:editId="5A86C849">
            <wp:simplePos x="0" y="0"/>
            <wp:positionH relativeFrom="column">
              <wp:posOffset>5342527</wp:posOffset>
            </wp:positionH>
            <wp:positionV relativeFrom="paragraph">
              <wp:posOffset>7958001</wp:posOffset>
            </wp:positionV>
            <wp:extent cx="521970" cy="335144"/>
            <wp:effectExtent l="0" t="0" r="0" b="0"/>
            <wp:wrapNone/>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335144"/>
                    </a:xfrm>
                    <a:prstGeom prst="rect">
                      <a:avLst/>
                    </a:prstGeom>
                  </pic:spPr>
                </pic:pic>
              </a:graphicData>
            </a:graphic>
            <wp14:sizeRelH relativeFrom="page">
              <wp14:pctWidth>0</wp14:pctWidth>
            </wp14:sizeRelH>
            <wp14:sizeRelV relativeFrom="page">
              <wp14:pctHeight>0</wp14:pctHeight>
            </wp14:sizeRelV>
          </wp:anchor>
        </w:drawing>
      </w:r>
      <w:r w:rsidR="00E6175E">
        <w:br w:type="page"/>
      </w:r>
    </w:p>
    <w:p w:rsidR="00E6175E" w:rsidRDefault="00E6175E" w:rsidP="00E6175E">
      <w:r>
        <w:rPr>
          <w:noProof/>
          <w:sz w:val="24"/>
        </w:rPr>
        <w:lastRenderedPageBreak/>
        <mc:AlternateContent>
          <mc:Choice Requires="wps">
            <w:drawing>
              <wp:anchor distT="0" distB="0" distL="114300" distR="114300" simplePos="0" relativeHeight="251678720" behindDoc="1" locked="0" layoutInCell="1" allowOverlap="1" wp14:anchorId="55695250" wp14:editId="4487A71F">
                <wp:simplePos x="0" y="0"/>
                <wp:positionH relativeFrom="margin">
                  <wp:align>left</wp:align>
                </wp:positionH>
                <wp:positionV relativeFrom="paragraph">
                  <wp:posOffset>0</wp:posOffset>
                </wp:positionV>
                <wp:extent cx="5693434" cy="8086725"/>
                <wp:effectExtent l="0" t="0" r="21590" b="28575"/>
                <wp:wrapNone/>
                <wp:docPr id="21" name="Rounded Rectangle 21"/>
                <wp:cNvGraphicFramePr/>
                <a:graphic xmlns:a="http://schemas.openxmlformats.org/drawingml/2006/main">
                  <a:graphicData uri="http://schemas.microsoft.com/office/word/2010/wordprocessingShape">
                    <wps:wsp>
                      <wps:cNvSpPr/>
                      <wps:spPr>
                        <a:xfrm>
                          <a:off x="0" y="0"/>
                          <a:ext cx="5693434" cy="8086725"/>
                        </a:xfrm>
                        <a:prstGeom prst="roundRect">
                          <a:avLst>
                            <a:gd name="adj" fmla="val 265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The first </w:t>
                                  </w:r>
                                  <w:proofErr w:type="spellStart"/>
                                  <w:r w:rsidRPr="005B4F4F">
                                    <w:rPr>
                                      <w:rFonts w:cs="Arial"/>
                                    </w:rPr>
                                    <w:t>TheMHS</w:t>
                                  </w:r>
                                  <w:proofErr w:type="spellEnd"/>
                                  <w:r w:rsidRPr="005B4F4F">
                                    <w:rPr>
                                      <w:rFonts w:cs="Arial"/>
                                    </w:rPr>
                                    <w:t xml:space="preserve"> Conference held in Adelaide SA with 170 delegates and featured Simon Champ as a consumer keynote speaker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National Mental Health policy</w:t>
                                  </w:r>
                                  <w:r w:rsidRPr="005B4F4F">
                                    <w:rPr>
                                      <w:rFonts w:cs="Arial"/>
                                    </w:rPr>
                                    <w:t xml:space="preserve"> and </w:t>
                                  </w:r>
                                  <w:r w:rsidRPr="005B4F4F">
                                    <w:rPr>
                                      <w:rFonts w:cs="Arial"/>
                                      <w:i/>
                                    </w:rPr>
                                    <w:t>National Mental Health Strategy</w:t>
                                  </w:r>
                                  <w:r w:rsidRPr="005B4F4F">
                                    <w:rPr>
                                      <w:rFonts w:cs="Arial"/>
                                    </w:rPr>
                                    <w:t xml:space="preserve"> </w:t>
                                  </w:r>
                                </w:p>
                                <w:p w:rsidR="00E6175E" w:rsidRPr="005B4F4F" w:rsidRDefault="00E6175E" w:rsidP="00391D6A">
                                  <w:pPr>
                                    <w:pStyle w:val="CMHLTabletext"/>
                                    <w:rPr>
                                      <w:rFonts w:cs="Arial"/>
                                    </w:rPr>
                                  </w:pPr>
                                  <w:r w:rsidRPr="005B4F4F">
                                    <w:rPr>
                                      <w:rFonts w:cs="Arial"/>
                                    </w:rPr>
                                    <w:t xml:space="preserve">First Carers Awareness Week held in Australia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1993</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1st National Mental Health plan (1993 – 1998)</w:t>
                                  </w:r>
                                  <w:r w:rsidRPr="005B4F4F">
                                    <w:rPr>
                                      <w:rFonts w:cs="Arial"/>
                                    </w:rPr>
                                    <w:t xml:space="preserve"> released with 12 priority areas including consumer rights and the linking of mental health services with other services </w:t>
                                  </w:r>
                                </w:p>
                                <w:p w:rsidR="00E6175E" w:rsidRPr="005B4F4F" w:rsidRDefault="00E6175E" w:rsidP="00391D6A">
                                  <w:pPr>
                                    <w:pStyle w:val="CMHLTabletext"/>
                                    <w:rPr>
                                      <w:rFonts w:cs="Arial"/>
                                    </w:rPr>
                                  </w:pPr>
                                  <w:r w:rsidRPr="005B4F4F">
                                    <w:rPr>
                                      <w:rFonts w:cs="Arial"/>
                                      <w:i/>
                                    </w:rPr>
                                    <w:t>Burdekin Report – National Inquiry Concerning the Human Rights of People with Mental Illness</w:t>
                                  </w:r>
                                  <w:r w:rsidRPr="005B4F4F">
                                    <w:rPr>
                                      <w:rFonts w:cs="Arial"/>
                                    </w:rPr>
                                    <w:t xml:space="preserve"> found widespread ignorance and discrimination and also stated that consumers and carers should be actively involved in decision-making </w:t>
                                  </w:r>
                                </w:p>
                                <w:p w:rsidR="00E6175E" w:rsidRPr="005B4F4F" w:rsidRDefault="00E6175E" w:rsidP="00391D6A">
                                  <w:pPr>
                                    <w:pStyle w:val="CMHLTabletext"/>
                                    <w:rPr>
                                      <w:rFonts w:cs="Arial"/>
                                    </w:rPr>
                                  </w:pPr>
                                  <w:r w:rsidRPr="005B4F4F">
                                    <w:rPr>
                                      <w:rFonts w:cs="Arial"/>
                                    </w:rPr>
                                    <w:t xml:space="preserve">Carers Association of Australia (CAA) launched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1994</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Mental Health Carers Network began informally with the support of Carers Victoria, the Schizophrenia Fellowship (now </w:t>
                                  </w:r>
                                  <w:proofErr w:type="spellStart"/>
                                  <w:r w:rsidRPr="005B4F4F">
                                    <w:rPr>
                                      <w:rFonts w:cs="Arial"/>
                                    </w:rPr>
                                    <w:t>Wellways</w:t>
                                  </w:r>
                                  <w:proofErr w:type="spellEnd"/>
                                  <w:r w:rsidRPr="005B4F4F">
                                    <w:rPr>
                                      <w:rFonts w:cs="Arial"/>
                                    </w:rPr>
                                    <w:t xml:space="preserve">), SANE Australia and ARAFEMI (now part of MIND Australia)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1995</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VMIAC won National Mental Health Strategy Innovative grant for research. The Lemon Tree Learning Project explored ways consumers could be involved in education and training of mental health clinicians </w:t>
                                  </w:r>
                                </w:p>
                                <w:p w:rsidR="00E6175E" w:rsidRPr="005B4F4F" w:rsidRDefault="00E6175E" w:rsidP="00391D6A">
                                  <w:pPr>
                                    <w:pStyle w:val="CMHLTabletext"/>
                                    <w:rPr>
                                      <w:rFonts w:cs="Arial"/>
                                    </w:rPr>
                                  </w:pPr>
                                  <w:r w:rsidRPr="005B4F4F">
                                    <w:rPr>
                                      <w:rFonts w:cs="Arial"/>
                                      <w:i/>
                                    </w:rPr>
                                    <w:t>Schizophrenia: teaching relatives the 14 principles of coping</w:t>
                                  </w:r>
                                  <w:r w:rsidRPr="005B4F4F">
                                    <w:rPr>
                                      <w:rFonts w:cs="Arial"/>
                                    </w:rPr>
                                    <w:t xml:space="preserve"> manual published. This was one of the first family education courses developed by a family member (Ken Alexander)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1996</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consumer consultants employed at Royal Melbourne Hospital Jon </w:t>
                                  </w:r>
                                  <w:proofErr w:type="spellStart"/>
                                  <w:r w:rsidRPr="005B4F4F">
                                    <w:rPr>
                                      <w:rFonts w:cs="Arial"/>
                                    </w:rPr>
                                    <w:t>Kroshel</w:t>
                                  </w:r>
                                  <w:proofErr w:type="spellEnd"/>
                                  <w:r w:rsidRPr="005B4F4F">
                                    <w:rPr>
                                      <w:rFonts w:cs="Arial"/>
                                    </w:rPr>
                                    <w:t xml:space="preserve">, Cath Roper, Robert Blake and Moira Somerville </w:t>
                                  </w:r>
                                </w:p>
                                <w:p w:rsidR="00E6175E" w:rsidRPr="005B4F4F" w:rsidRDefault="00E6175E" w:rsidP="00391D6A">
                                  <w:pPr>
                                    <w:pStyle w:val="CMHLTabletext"/>
                                    <w:rPr>
                                      <w:rFonts w:cs="Arial"/>
                                    </w:rPr>
                                  </w:pPr>
                                  <w:r w:rsidRPr="005B4F4F">
                                    <w:rPr>
                                      <w:rFonts w:cs="Arial"/>
                                    </w:rPr>
                                    <w:t xml:space="preserve">Leonie </w:t>
                                  </w:r>
                                  <w:proofErr w:type="spellStart"/>
                                  <w:r w:rsidRPr="005B4F4F">
                                    <w:rPr>
                                      <w:rFonts w:cs="Arial"/>
                                    </w:rPr>
                                    <w:t>Manns</w:t>
                                  </w:r>
                                  <w:proofErr w:type="spellEnd"/>
                                  <w:r w:rsidRPr="005B4F4F">
                                    <w:rPr>
                                      <w:rFonts w:cs="Arial"/>
                                    </w:rPr>
                                    <w:t xml:space="preserve"> elected co-chair of World Federation of Psychiatric Users </w:t>
                                  </w:r>
                                </w:p>
                                <w:p w:rsidR="00E6175E" w:rsidRPr="005B4F4F" w:rsidRDefault="00E6175E" w:rsidP="00391D6A">
                                  <w:pPr>
                                    <w:pStyle w:val="CMHLTabletext"/>
                                    <w:rPr>
                                      <w:rFonts w:cs="Arial"/>
                                    </w:rPr>
                                  </w:pPr>
                                  <w:r w:rsidRPr="005B4F4F">
                                    <w:rPr>
                                      <w:rFonts w:cs="Arial"/>
                                    </w:rPr>
                                    <w:t xml:space="preserve">The first Victorian carer strategy released; Victoria's Carer Initiatives Strengthening the Partnership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Lemon </w:t>
                                  </w:r>
                                  <w:proofErr w:type="spellStart"/>
                                  <w:r w:rsidRPr="005B4F4F">
                                    <w:rPr>
                                      <w:rFonts w:cs="Arial"/>
                                    </w:rPr>
                                    <w:t>Looning</w:t>
                                  </w:r>
                                  <w:proofErr w:type="spellEnd"/>
                                  <w:r w:rsidRPr="005B4F4F">
                                    <w:rPr>
                                      <w:rFonts w:cs="Arial"/>
                                    </w:rPr>
                                    <w:t xml:space="preserve"> game developed. This is a consumer perspective training tool for mental health staff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1998</w:t>
                                  </w:r>
                                </w:p>
                              </w:tc>
                              <w:tc>
                                <w:tcPr>
                                  <w:tcW w:w="8149"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2nd National Mental Health Plan </w:t>
                                  </w:r>
                                </w:p>
                                <w:p w:rsidR="00E6175E" w:rsidRPr="005B4F4F" w:rsidRDefault="00E6175E" w:rsidP="00391D6A">
                                  <w:pPr>
                                    <w:pStyle w:val="CMHLTabletext"/>
                                    <w:rPr>
                                      <w:rFonts w:cs="Arial"/>
                                    </w:rPr>
                                  </w:pPr>
                                  <w:r w:rsidRPr="005B4F4F">
                                    <w:rPr>
                                      <w:rFonts w:cs="Arial"/>
                                    </w:rPr>
                                    <w:t xml:space="preserve">COPMI Vic program starts at Outer East Area Mental Health Service (later known as </w:t>
                                  </w:r>
                                  <w:proofErr w:type="spellStart"/>
                                  <w:r w:rsidRPr="005B4F4F">
                                    <w:rPr>
                                      <w:rFonts w:cs="Arial"/>
                                    </w:rPr>
                                    <w:t>FaPMI</w:t>
                                  </w:r>
                                  <w:proofErr w:type="spellEnd"/>
                                  <w:r w:rsidRPr="005B4F4F">
                                    <w:rPr>
                                      <w:rFonts w:cs="Arial"/>
                                    </w:rPr>
                                    <w:t xml:space="preserve">)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COPES (Carers Offering Peers Early Support) Initiative developed by Cate Bourke. First COPES Workers employed (Liz Ward and Carol </w:t>
                                  </w:r>
                                  <w:proofErr w:type="spellStart"/>
                                  <w:r w:rsidRPr="005B4F4F">
                                    <w:rPr>
                                      <w:rFonts w:cs="Arial"/>
                                    </w:rPr>
                                    <w:t>Kimpton</w:t>
                                  </w:r>
                                  <w:proofErr w:type="spellEnd"/>
                                  <w:r w:rsidRPr="005B4F4F">
                                    <w:rPr>
                                      <w:rFonts w:cs="Arial"/>
                                    </w:rPr>
                                    <w:t xml:space="preserve">). </w:t>
                                  </w:r>
                                </w:p>
                                <w:p w:rsidR="00E6175E" w:rsidRPr="005B4F4F" w:rsidRDefault="00E6175E" w:rsidP="00391D6A">
                                  <w:pPr>
                                    <w:pStyle w:val="CMHLTabletext"/>
                                    <w:rPr>
                                      <w:rFonts w:cs="Arial"/>
                                    </w:rPr>
                                  </w:pPr>
                                  <w:r w:rsidRPr="005B4F4F">
                                    <w:rPr>
                                      <w:rFonts w:cs="Arial"/>
                                    </w:rPr>
                                    <w:t xml:space="preserve">St Vincent’s Hospital Melbourne establishes a Family and Carer Participation Committee </w:t>
                                  </w:r>
                                </w:p>
                              </w:tc>
                            </w:tr>
                          </w:tbl>
                          <w:p w:rsidR="00E6175E" w:rsidRDefault="00E6175E" w:rsidP="00E61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95250" id="Rounded Rectangle 21" o:spid="_x0000_s1028" style="position:absolute;margin-left:0;margin-top:0;width:448.3pt;height:636.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" fillcolor="#ffc000" strokecolor="#ffc000" strokeweight="2pt">
                <v:textbo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The first </w:t>
                            </w:r>
                            <w:proofErr w:type="spellStart"/>
                            <w:r w:rsidRPr="005B4F4F">
                              <w:rPr>
                                <w:rFonts w:cs="Arial"/>
                              </w:rPr>
                              <w:t>TheMHS</w:t>
                            </w:r>
                            <w:proofErr w:type="spellEnd"/>
                            <w:r w:rsidRPr="005B4F4F">
                              <w:rPr>
                                <w:rFonts w:cs="Arial"/>
                              </w:rPr>
                              <w:t xml:space="preserve"> Conference held in Adelaide SA with 170 delegates and featured Simon Champ as a consumer keynote speaker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National Mental Health policy</w:t>
                            </w:r>
                            <w:r w:rsidRPr="005B4F4F">
                              <w:rPr>
                                <w:rFonts w:cs="Arial"/>
                              </w:rPr>
                              <w:t xml:space="preserve"> and </w:t>
                            </w:r>
                            <w:r w:rsidRPr="005B4F4F">
                              <w:rPr>
                                <w:rFonts w:cs="Arial"/>
                                <w:i/>
                              </w:rPr>
                              <w:t>National Mental Health Strategy</w:t>
                            </w:r>
                            <w:r w:rsidRPr="005B4F4F">
                              <w:rPr>
                                <w:rFonts w:cs="Arial"/>
                              </w:rPr>
                              <w:t xml:space="preserve"> </w:t>
                            </w:r>
                          </w:p>
                          <w:p w:rsidR="00E6175E" w:rsidRPr="005B4F4F" w:rsidRDefault="00E6175E" w:rsidP="00391D6A">
                            <w:pPr>
                              <w:pStyle w:val="CMHLTabletext"/>
                              <w:rPr>
                                <w:rFonts w:cs="Arial"/>
                              </w:rPr>
                            </w:pPr>
                            <w:r w:rsidRPr="005B4F4F">
                              <w:rPr>
                                <w:rFonts w:cs="Arial"/>
                              </w:rPr>
                              <w:t xml:space="preserve">First Carers Awareness Week held in Australia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1993</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1st National Mental Health plan (1993 – 1998)</w:t>
                            </w:r>
                            <w:r w:rsidRPr="005B4F4F">
                              <w:rPr>
                                <w:rFonts w:cs="Arial"/>
                              </w:rPr>
                              <w:t xml:space="preserve"> released with 12 priority areas including consumer rights and the linking of mental health services with other services </w:t>
                            </w:r>
                          </w:p>
                          <w:p w:rsidR="00E6175E" w:rsidRPr="005B4F4F" w:rsidRDefault="00E6175E" w:rsidP="00391D6A">
                            <w:pPr>
                              <w:pStyle w:val="CMHLTabletext"/>
                              <w:rPr>
                                <w:rFonts w:cs="Arial"/>
                              </w:rPr>
                            </w:pPr>
                            <w:r w:rsidRPr="005B4F4F">
                              <w:rPr>
                                <w:rFonts w:cs="Arial"/>
                                <w:i/>
                              </w:rPr>
                              <w:t>Burdekin Report – National Inquiry Concerning the Human Rights of People with Mental Illness</w:t>
                            </w:r>
                            <w:r w:rsidRPr="005B4F4F">
                              <w:rPr>
                                <w:rFonts w:cs="Arial"/>
                              </w:rPr>
                              <w:t xml:space="preserve"> found widespread ignorance and discrimination and also stated that consumers and carers should be actively involved in decision-making </w:t>
                            </w:r>
                          </w:p>
                          <w:p w:rsidR="00E6175E" w:rsidRPr="005B4F4F" w:rsidRDefault="00E6175E" w:rsidP="00391D6A">
                            <w:pPr>
                              <w:pStyle w:val="CMHLTabletext"/>
                              <w:rPr>
                                <w:rFonts w:cs="Arial"/>
                              </w:rPr>
                            </w:pPr>
                            <w:r w:rsidRPr="005B4F4F">
                              <w:rPr>
                                <w:rFonts w:cs="Arial"/>
                              </w:rPr>
                              <w:t xml:space="preserve">Carers Association of Australia (CAA) launched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1994</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Victorian Mental Health Carers Network began informally with the support of Carers Victoria, the Schizophrenia Fellowship (now </w:t>
                            </w:r>
                            <w:proofErr w:type="spellStart"/>
                            <w:r w:rsidRPr="005B4F4F">
                              <w:rPr>
                                <w:rFonts w:cs="Arial"/>
                              </w:rPr>
                              <w:t>Wellways</w:t>
                            </w:r>
                            <w:proofErr w:type="spellEnd"/>
                            <w:r w:rsidRPr="005B4F4F">
                              <w:rPr>
                                <w:rFonts w:cs="Arial"/>
                              </w:rPr>
                              <w:t xml:space="preserve">), SANE Australia and ARAFEMI (now part of MIND Australia)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1995</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VMIAC won National Mental Health Strategy Innovative grant for research. The Lemon Tree Learning Project explored ways consumers could be involved in education and training of mental health clinicians </w:t>
                            </w:r>
                          </w:p>
                          <w:p w:rsidR="00E6175E" w:rsidRPr="005B4F4F" w:rsidRDefault="00E6175E" w:rsidP="00391D6A">
                            <w:pPr>
                              <w:pStyle w:val="CMHLTabletext"/>
                              <w:rPr>
                                <w:rFonts w:cs="Arial"/>
                              </w:rPr>
                            </w:pPr>
                            <w:r w:rsidRPr="005B4F4F">
                              <w:rPr>
                                <w:rFonts w:cs="Arial"/>
                                <w:i/>
                              </w:rPr>
                              <w:t>Schizophrenia: teaching relatives the 14 principles of coping</w:t>
                            </w:r>
                            <w:r w:rsidRPr="005B4F4F">
                              <w:rPr>
                                <w:rFonts w:cs="Arial"/>
                              </w:rPr>
                              <w:t xml:space="preserve"> manual published. This was one of the first family education courses developed by a family member (Ken Alexander)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1996</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consumer consultants employed at Royal Melbourne Hospital Jon </w:t>
                            </w:r>
                            <w:proofErr w:type="spellStart"/>
                            <w:r w:rsidRPr="005B4F4F">
                              <w:rPr>
                                <w:rFonts w:cs="Arial"/>
                              </w:rPr>
                              <w:t>Kroshel</w:t>
                            </w:r>
                            <w:proofErr w:type="spellEnd"/>
                            <w:r w:rsidRPr="005B4F4F">
                              <w:rPr>
                                <w:rFonts w:cs="Arial"/>
                              </w:rPr>
                              <w:t xml:space="preserve">, Cath Roper, Robert Blake and Moira Somerville </w:t>
                            </w:r>
                          </w:p>
                          <w:p w:rsidR="00E6175E" w:rsidRPr="005B4F4F" w:rsidRDefault="00E6175E" w:rsidP="00391D6A">
                            <w:pPr>
                              <w:pStyle w:val="CMHLTabletext"/>
                              <w:rPr>
                                <w:rFonts w:cs="Arial"/>
                              </w:rPr>
                            </w:pPr>
                            <w:r w:rsidRPr="005B4F4F">
                              <w:rPr>
                                <w:rFonts w:cs="Arial"/>
                              </w:rPr>
                              <w:t xml:space="preserve">Leonie </w:t>
                            </w:r>
                            <w:proofErr w:type="spellStart"/>
                            <w:r w:rsidRPr="005B4F4F">
                              <w:rPr>
                                <w:rFonts w:cs="Arial"/>
                              </w:rPr>
                              <w:t>Manns</w:t>
                            </w:r>
                            <w:proofErr w:type="spellEnd"/>
                            <w:r w:rsidRPr="005B4F4F">
                              <w:rPr>
                                <w:rFonts w:cs="Arial"/>
                              </w:rPr>
                              <w:t xml:space="preserve"> elected co-chair of World Federation of Psychiatric Users </w:t>
                            </w:r>
                          </w:p>
                          <w:p w:rsidR="00E6175E" w:rsidRPr="005B4F4F" w:rsidRDefault="00E6175E" w:rsidP="00391D6A">
                            <w:pPr>
                              <w:pStyle w:val="CMHLTabletext"/>
                              <w:rPr>
                                <w:rFonts w:cs="Arial"/>
                              </w:rPr>
                            </w:pPr>
                            <w:r w:rsidRPr="005B4F4F">
                              <w:rPr>
                                <w:rFonts w:cs="Arial"/>
                              </w:rPr>
                              <w:t xml:space="preserve">The first Victorian carer strategy released; Victoria's Carer Initiatives Strengthening the Partnership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Lemon </w:t>
                            </w:r>
                            <w:proofErr w:type="spellStart"/>
                            <w:r w:rsidRPr="005B4F4F">
                              <w:rPr>
                                <w:rFonts w:cs="Arial"/>
                              </w:rPr>
                              <w:t>Looning</w:t>
                            </w:r>
                            <w:proofErr w:type="spellEnd"/>
                            <w:r w:rsidRPr="005B4F4F">
                              <w:rPr>
                                <w:rFonts w:cs="Arial"/>
                              </w:rPr>
                              <w:t xml:space="preserve"> game developed. This is a consumer perspective training tool for mental health staff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1998</w:t>
                            </w:r>
                          </w:p>
                        </w:tc>
                        <w:tc>
                          <w:tcPr>
                            <w:tcW w:w="8149"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2nd National Mental Health Plan </w:t>
                            </w:r>
                          </w:p>
                          <w:p w:rsidR="00E6175E" w:rsidRPr="005B4F4F" w:rsidRDefault="00E6175E" w:rsidP="00391D6A">
                            <w:pPr>
                              <w:pStyle w:val="CMHLTabletext"/>
                              <w:rPr>
                                <w:rFonts w:cs="Arial"/>
                              </w:rPr>
                            </w:pPr>
                            <w:r w:rsidRPr="005B4F4F">
                              <w:rPr>
                                <w:rFonts w:cs="Arial"/>
                              </w:rPr>
                              <w:t xml:space="preserve">COPMI Vic program starts at Outer East Area Mental Health Service (later known as </w:t>
                            </w:r>
                            <w:proofErr w:type="spellStart"/>
                            <w:r w:rsidRPr="005B4F4F">
                              <w:rPr>
                                <w:rFonts w:cs="Arial"/>
                              </w:rPr>
                              <w:t>FaPMI</w:t>
                            </w:r>
                            <w:proofErr w:type="spellEnd"/>
                            <w:r w:rsidRPr="005B4F4F">
                              <w:rPr>
                                <w:rFonts w:cs="Arial"/>
                              </w:rPr>
                              <w:t xml:space="preserve">)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1999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COPES (Carers Offering Peers Early Support) Initiative developed by Cate Bourke. First COPES Workers employed (Liz Ward and Carol </w:t>
                            </w:r>
                            <w:proofErr w:type="spellStart"/>
                            <w:r w:rsidRPr="005B4F4F">
                              <w:rPr>
                                <w:rFonts w:cs="Arial"/>
                              </w:rPr>
                              <w:t>Kimpton</w:t>
                            </w:r>
                            <w:proofErr w:type="spellEnd"/>
                            <w:r w:rsidRPr="005B4F4F">
                              <w:rPr>
                                <w:rFonts w:cs="Arial"/>
                              </w:rPr>
                              <w:t xml:space="preserve">). </w:t>
                            </w:r>
                          </w:p>
                          <w:p w:rsidR="00E6175E" w:rsidRPr="005B4F4F" w:rsidRDefault="00E6175E" w:rsidP="00391D6A">
                            <w:pPr>
                              <w:pStyle w:val="CMHLTabletext"/>
                              <w:rPr>
                                <w:rFonts w:cs="Arial"/>
                              </w:rPr>
                            </w:pPr>
                            <w:r w:rsidRPr="005B4F4F">
                              <w:rPr>
                                <w:rFonts w:cs="Arial"/>
                              </w:rPr>
                              <w:t xml:space="preserve">St Vincent’s Hospital Melbourne establishes a Family and Carer Participation Committee </w:t>
                            </w:r>
                          </w:p>
                        </w:tc>
                      </w:tr>
                    </w:tbl>
                    <w:p w:rsidR="00E6175E" w:rsidRDefault="00E6175E" w:rsidP="00E6175E">
                      <w:pPr>
                        <w:jc w:val="center"/>
                      </w:pPr>
                    </w:p>
                  </w:txbxContent>
                </v:textbox>
                <w10:wrap anchorx="margin"/>
              </v:roundrect>
            </w:pict>
          </mc:Fallback>
        </mc:AlternateContent>
      </w:r>
    </w:p>
    <w:p w:rsidR="00E6175E" w:rsidRDefault="00540E36" w:rsidP="00E6175E">
      <w:pPr>
        <w:spacing w:after="160" w:line="259" w:lineRule="auto"/>
      </w:pPr>
      <w:r>
        <w:rPr>
          <w:noProof/>
        </w:rPr>
        <w:drawing>
          <wp:anchor distT="0" distB="0" distL="114300" distR="114300" simplePos="0" relativeHeight="251686912" behindDoc="0" locked="0" layoutInCell="1" allowOverlap="1" wp14:anchorId="3B0485F5" wp14:editId="3793E750">
            <wp:simplePos x="0" y="0"/>
            <wp:positionH relativeFrom="column">
              <wp:posOffset>5315494</wp:posOffset>
            </wp:positionH>
            <wp:positionV relativeFrom="paragraph">
              <wp:posOffset>9272451</wp:posOffset>
            </wp:positionV>
            <wp:extent cx="521970" cy="335144"/>
            <wp:effectExtent l="0" t="0" r="0" b="0"/>
            <wp:wrapNone/>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335144"/>
                    </a:xfrm>
                    <a:prstGeom prst="rect">
                      <a:avLst/>
                    </a:prstGeom>
                  </pic:spPr>
                </pic:pic>
              </a:graphicData>
            </a:graphic>
            <wp14:sizeRelH relativeFrom="page">
              <wp14:pctWidth>0</wp14:pctWidth>
            </wp14:sizeRelH>
            <wp14:sizeRelV relativeFrom="page">
              <wp14:pctHeight>0</wp14:pctHeight>
            </wp14:sizeRelV>
          </wp:anchor>
        </w:drawing>
      </w:r>
      <w:r w:rsidR="00E6175E">
        <w:br w:type="page"/>
      </w:r>
    </w:p>
    <w:p w:rsidR="00E6175E" w:rsidRDefault="00E6175E" w:rsidP="00E6175E">
      <w:r>
        <w:rPr>
          <w:noProof/>
          <w:sz w:val="24"/>
        </w:rPr>
        <w:lastRenderedPageBreak/>
        <mc:AlternateContent>
          <mc:Choice Requires="wps">
            <w:drawing>
              <wp:anchor distT="0" distB="0" distL="114300" distR="114300" simplePos="0" relativeHeight="251679744" behindDoc="1" locked="0" layoutInCell="1" allowOverlap="1" wp14:anchorId="232324DC" wp14:editId="1649C22C">
                <wp:simplePos x="0" y="0"/>
                <wp:positionH relativeFrom="margin">
                  <wp:align>left</wp:align>
                </wp:positionH>
                <wp:positionV relativeFrom="paragraph">
                  <wp:posOffset>323850</wp:posOffset>
                </wp:positionV>
                <wp:extent cx="5693410" cy="8505825"/>
                <wp:effectExtent l="0" t="0" r="21590" b="28575"/>
                <wp:wrapNone/>
                <wp:docPr id="22" name="Rounded Rectangle 22"/>
                <wp:cNvGraphicFramePr/>
                <a:graphic xmlns:a="http://schemas.openxmlformats.org/drawingml/2006/main">
                  <a:graphicData uri="http://schemas.microsoft.com/office/word/2010/wordprocessingShape">
                    <wps:wsp>
                      <wps:cNvSpPr/>
                      <wps:spPr>
                        <a:xfrm>
                          <a:off x="0" y="0"/>
                          <a:ext cx="5693410" cy="8505825"/>
                        </a:xfrm>
                        <a:prstGeom prst="roundRect">
                          <a:avLst>
                            <a:gd name="adj" fmla="val 265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Late 1990s</w:t>
                                  </w:r>
                                </w:p>
                                <w:p w:rsidR="00E6175E" w:rsidRDefault="00E6175E" w:rsidP="00391D6A">
                                  <w:pPr>
                                    <w:pStyle w:val="CMHLTableheader2"/>
                                    <w:spacing w:before="0" w:after="0"/>
                                    <w:jc w:val="center"/>
                                  </w:pPr>
                                  <w:r w:rsidRPr="005B4F4F">
                                    <w:t xml:space="preserve"> – </w:t>
                                  </w:r>
                                </w:p>
                                <w:p w:rsidR="00E6175E" w:rsidRPr="005B4F4F" w:rsidRDefault="00E6175E" w:rsidP="00391D6A">
                                  <w:pPr>
                                    <w:pStyle w:val="CMHLTableheader2"/>
                                    <w:spacing w:before="0"/>
                                    <w:jc w:val="center"/>
                                  </w:pPr>
                                  <w:r w:rsidRPr="005B4F4F">
                                    <w:t>2000s</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Key consumer and carer groups established, including: </w:t>
                                  </w:r>
                                </w:p>
                                <w:p w:rsidR="00E6175E" w:rsidRPr="005B4F4F" w:rsidRDefault="00E6175E" w:rsidP="00391D6A">
                                  <w:pPr>
                                    <w:pStyle w:val="CMHLBulletlist"/>
                                    <w:rPr>
                                      <w:rFonts w:cs="Arial"/>
                                      <w:szCs w:val="22"/>
                                    </w:rPr>
                                  </w:pPr>
                                  <w:r w:rsidRPr="005B4F4F">
                                    <w:rPr>
                                      <w:rFonts w:cs="Arial"/>
                                      <w:szCs w:val="22"/>
                                    </w:rPr>
                                    <w:t xml:space="preserve">Australian Mental Health Consumer Network (AMHCN) </w:t>
                                  </w:r>
                                </w:p>
                                <w:p w:rsidR="00E6175E" w:rsidRPr="005B4F4F" w:rsidRDefault="00E6175E" w:rsidP="00391D6A">
                                  <w:pPr>
                                    <w:pStyle w:val="CMHLBulletlist"/>
                                    <w:rPr>
                                      <w:rFonts w:cs="Arial"/>
                                      <w:szCs w:val="22"/>
                                    </w:rPr>
                                  </w:pPr>
                                  <w:r w:rsidRPr="005B4F4F">
                                    <w:rPr>
                                      <w:rFonts w:cs="Arial"/>
                                      <w:szCs w:val="22"/>
                                    </w:rPr>
                                    <w:t xml:space="preserve">National Community Advisory Group in mental health or NCAG </w:t>
                                  </w:r>
                                </w:p>
                                <w:p w:rsidR="00E6175E" w:rsidRPr="005B4F4F" w:rsidRDefault="00E6175E" w:rsidP="00391D6A">
                                  <w:pPr>
                                    <w:pStyle w:val="CMHLBulletlist"/>
                                    <w:rPr>
                                      <w:rFonts w:cs="Arial"/>
                                      <w:szCs w:val="22"/>
                                    </w:rPr>
                                  </w:pPr>
                                  <w:r w:rsidRPr="005B4F4F">
                                    <w:rPr>
                                      <w:rFonts w:cs="Arial"/>
                                      <w:szCs w:val="22"/>
                                    </w:rPr>
                                    <w:t xml:space="preserve">National Centre for Consumer Participation in Health (NCCPH) established but short-lived </w:t>
                                  </w:r>
                                </w:p>
                                <w:p w:rsidR="00E6175E" w:rsidRPr="005B4F4F" w:rsidRDefault="00E6175E" w:rsidP="00391D6A">
                                  <w:pPr>
                                    <w:pStyle w:val="CMHLTabletext"/>
                                    <w:rPr>
                                      <w:rFonts w:cs="Arial"/>
                                    </w:rPr>
                                  </w:pPr>
                                  <w:r w:rsidRPr="005B4F4F">
                                    <w:rPr>
                                      <w:rFonts w:cs="Arial"/>
                                    </w:rPr>
                                    <w:t>Department of Families, Housing, Community Services and Indigenous Affairs (</w:t>
                                  </w:r>
                                  <w:proofErr w:type="spellStart"/>
                                  <w:r w:rsidRPr="005B4F4F">
                                    <w:rPr>
                                      <w:rFonts w:cs="Arial"/>
                                    </w:rPr>
                                    <w:t>FaHCSIA</w:t>
                                  </w:r>
                                  <w:proofErr w:type="spellEnd"/>
                                  <w:r w:rsidRPr="005B4F4F">
                                    <w:rPr>
                                      <w:rFonts w:cs="Arial"/>
                                    </w:rPr>
                                    <w:t>) nationally funds a new group of consumer workers through Personal Helpers and Mentors Scheme (</w:t>
                                  </w:r>
                                  <w:proofErr w:type="spellStart"/>
                                  <w:r w:rsidRPr="005B4F4F">
                                    <w:rPr>
                                      <w:rFonts w:cs="Arial"/>
                                    </w:rPr>
                                    <w:t>PHaMS</w:t>
                                  </w:r>
                                  <w:proofErr w:type="spellEnd"/>
                                  <w:r w:rsidRPr="005B4F4F">
                                    <w:rPr>
                                      <w:rFonts w:cs="Arial"/>
                                    </w:rPr>
                                    <w:t xml:space="preserve">)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2000</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Carer Consultants employed in Victoria - Jeanette Murphy (St Vincent’s), Kali </w:t>
                                  </w:r>
                                  <w:proofErr w:type="spellStart"/>
                                  <w:r w:rsidRPr="005B4F4F">
                                    <w:rPr>
                                      <w:rFonts w:cs="Arial"/>
                                    </w:rPr>
                                    <w:t>Paxinos</w:t>
                                  </w:r>
                                  <w:proofErr w:type="spellEnd"/>
                                  <w:r w:rsidRPr="005B4F4F">
                                    <w:rPr>
                                      <w:rFonts w:cs="Arial"/>
                                    </w:rPr>
                                    <w:t xml:space="preserve"> (North West Area Mental Health Service) </w:t>
                                  </w:r>
                                </w:p>
                                <w:p w:rsidR="00E6175E" w:rsidRPr="005B4F4F" w:rsidRDefault="00E6175E" w:rsidP="00391D6A">
                                  <w:pPr>
                                    <w:pStyle w:val="CMHLTabletext"/>
                                    <w:rPr>
                                      <w:rFonts w:cs="Arial"/>
                                    </w:rPr>
                                  </w:pPr>
                                  <w:r w:rsidRPr="005B4F4F">
                                    <w:rPr>
                                      <w:rFonts w:cs="Arial"/>
                                    </w:rPr>
                                    <w:t xml:space="preserve">First Consumer Academic employed at University of Melbourne (Cath Roper)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Carer Consultants Network (CCN) committee meeting for mutual support and networking. Later changed to CCNV (now Carer Lived Experience Workforce or CLEW) </w:t>
                                  </w:r>
                                </w:p>
                                <w:p w:rsidR="00E6175E" w:rsidRPr="005B4F4F" w:rsidRDefault="00E6175E" w:rsidP="00391D6A">
                                  <w:pPr>
                                    <w:pStyle w:val="CMHLTabletext"/>
                                    <w:rPr>
                                      <w:rFonts w:cs="Arial"/>
                                    </w:rPr>
                                  </w:pPr>
                                  <w:r w:rsidRPr="005B4F4F">
                                    <w:rPr>
                                      <w:rFonts w:cs="Arial"/>
                                    </w:rPr>
                                    <w:t xml:space="preserve">First Consumer Advisor employed at North Western Mental Health (Wanda </w:t>
                                  </w:r>
                                  <w:proofErr w:type="spellStart"/>
                                  <w:r w:rsidRPr="005B4F4F">
                                    <w:rPr>
                                      <w:rFonts w:cs="Arial"/>
                                    </w:rPr>
                                    <w:t>Bennetts</w:t>
                                  </w:r>
                                  <w:proofErr w:type="spellEnd"/>
                                  <w:r w:rsidRPr="005B4F4F">
                                    <w:rPr>
                                      <w:rFonts w:cs="Arial"/>
                                    </w:rPr>
                                    <w:t xml:space="preserve">)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National Consumer and Carer Forum (NCCF) was developed by peak consumer and carer groups and the Australian Health Ministers' Advisory Council Mental Health Standing Committee (AHMAC MHSC). In 2005 NCCF changed its name to the National Mental Health Consumer and Carer Forum (NMHCCF)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2005</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DHHS released Chief Psychiatrist’s Guideline, </w:t>
                                  </w:r>
                                  <w:r w:rsidRPr="005B4F4F">
                                    <w:rPr>
                                      <w:rFonts w:cs="Arial"/>
                                      <w:i/>
                                    </w:rPr>
                                    <w:t>Working Together with Families and Carers</w:t>
                                  </w:r>
                                  <w:r w:rsidRPr="005B4F4F">
                                    <w:rPr>
                                      <w:rFonts w:cs="Arial"/>
                                    </w:rPr>
                                    <w:t xml:space="preserve"> </w:t>
                                  </w:r>
                                </w:p>
                                <w:p w:rsidR="00E6175E" w:rsidRPr="005B4F4F" w:rsidRDefault="00E6175E" w:rsidP="00391D6A">
                                  <w:pPr>
                                    <w:pStyle w:val="CMHLTabletext"/>
                                    <w:rPr>
                                      <w:rFonts w:cs="Arial"/>
                                    </w:rPr>
                                  </w:pPr>
                                  <w:r w:rsidRPr="005B4F4F">
                                    <w:rPr>
                                      <w:rFonts w:cs="Arial"/>
                                    </w:rPr>
                                    <w:t xml:space="preserve">First Carer Academic employed at the Bouverie Centre (Peter McKenzie) </w:t>
                                  </w:r>
                                </w:p>
                                <w:p w:rsidR="00E6175E" w:rsidRPr="005B4F4F" w:rsidRDefault="00E6175E" w:rsidP="00391D6A">
                                  <w:pPr>
                                    <w:pStyle w:val="CMHLTabletext"/>
                                    <w:rPr>
                                      <w:rFonts w:cs="Arial"/>
                                    </w:rPr>
                                  </w:pPr>
                                  <w:r w:rsidRPr="005B4F4F">
                                    <w:rPr>
                                      <w:rFonts w:cs="Arial"/>
                                    </w:rPr>
                                    <w:t>First consumer employed full-time in mental health executive (</w:t>
                                  </w:r>
                                  <w:proofErr w:type="spellStart"/>
                                  <w:r w:rsidRPr="005B4F4F">
                                    <w:rPr>
                                      <w:rFonts w:cs="Arial"/>
                                    </w:rPr>
                                    <w:t>Vrinda</w:t>
                                  </w:r>
                                  <w:proofErr w:type="spellEnd"/>
                                  <w:r w:rsidRPr="005B4F4F">
                                    <w:rPr>
                                      <w:rFonts w:cs="Arial"/>
                                    </w:rPr>
                                    <w:t xml:space="preserve"> Edan) </w:t>
                                  </w:r>
                                </w:p>
                                <w:p w:rsidR="00E6175E" w:rsidRPr="005B4F4F" w:rsidRDefault="00E6175E" w:rsidP="00391D6A">
                                  <w:pPr>
                                    <w:pStyle w:val="CMHLTabletext"/>
                                    <w:rPr>
                                      <w:rFonts w:cs="Arial"/>
                                    </w:rPr>
                                  </w:pPr>
                                  <w:r w:rsidRPr="005B4F4F">
                                    <w:rPr>
                                      <w:rFonts w:cs="Arial"/>
                                    </w:rPr>
                                    <w:t xml:space="preserve">First Carer Conference held in Melbourne with 400 attendees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2006</w:t>
                                  </w:r>
                                </w:p>
                              </w:tc>
                              <w:tc>
                                <w:tcPr>
                                  <w:tcW w:w="8149"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National Action Plan on Mental Health (2006–2011) </w:t>
                                  </w:r>
                                </w:p>
                                <w:p w:rsidR="00E6175E" w:rsidRPr="005B4F4F" w:rsidRDefault="00E6175E" w:rsidP="00391D6A">
                                  <w:pPr>
                                    <w:pStyle w:val="CMHLTabletext"/>
                                    <w:rPr>
                                      <w:rFonts w:cs="Arial"/>
                                    </w:rPr>
                                  </w:pPr>
                                  <w:r w:rsidRPr="005B4F4F">
                                    <w:rPr>
                                      <w:rFonts w:cs="Arial"/>
                                    </w:rPr>
                                    <w:t xml:space="preserve">‘Experiences of Care’ - Partnership between VMIAC and the Mental Health Carers Network of Victoria to design and deliver the consumer and carer experiences of care survey funded by DHS. In 2011 this came to be known as MHECO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Australia become one of the first signatories to the UN Convention on the Rights of Persons with Disabilities (CRPD) </w:t>
                                  </w:r>
                                </w:p>
                                <w:p w:rsidR="00E6175E" w:rsidRPr="005B4F4F" w:rsidRDefault="00E6175E" w:rsidP="00391D6A">
                                  <w:pPr>
                                    <w:pStyle w:val="CMHLTabletext"/>
                                    <w:rPr>
                                      <w:rFonts w:cs="Arial"/>
                                    </w:rPr>
                                  </w:pPr>
                                  <w:r w:rsidRPr="005B4F4F">
                                    <w:rPr>
                                      <w:rFonts w:cs="Arial"/>
                                    </w:rPr>
                                    <w:t xml:space="preserve">The National Register of Mental Health Consumers and Carers (NRMHCC) formed. This pool of 60 mental health consumer and carer representatives from across Australia work to provide a strong national consumer and carer voice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2008</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DHS employs the first Consumer and Carer Participation Policy Officer with declared lived experience (Keir Saltmarsh)</w:t>
                                  </w:r>
                                </w:p>
                              </w:tc>
                            </w:tr>
                          </w:tbl>
                          <w:p w:rsidR="00E6175E" w:rsidRDefault="00E6175E" w:rsidP="00E61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324DC" id="Rounded Rectangle 22" o:spid="_x0000_s1029" style="position:absolute;margin-left:0;margin-top:25.5pt;width:448.3pt;height:669.7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" fillcolor="#ffc000" strokecolor="#ffc000" strokeweight="2pt">
                <v:textbo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Late 1990s</w:t>
                            </w:r>
                          </w:p>
                          <w:p w:rsidR="00E6175E" w:rsidRDefault="00E6175E" w:rsidP="00391D6A">
                            <w:pPr>
                              <w:pStyle w:val="CMHLTableheader2"/>
                              <w:spacing w:before="0" w:after="0"/>
                              <w:jc w:val="center"/>
                            </w:pPr>
                            <w:r w:rsidRPr="005B4F4F">
                              <w:t xml:space="preserve"> – </w:t>
                            </w:r>
                          </w:p>
                          <w:p w:rsidR="00E6175E" w:rsidRPr="005B4F4F" w:rsidRDefault="00E6175E" w:rsidP="00391D6A">
                            <w:pPr>
                              <w:pStyle w:val="CMHLTableheader2"/>
                              <w:spacing w:before="0"/>
                              <w:jc w:val="center"/>
                            </w:pPr>
                            <w:r w:rsidRPr="005B4F4F">
                              <w:t>2000s</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Key consumer and carer groups established, including: </w:t>
                            </w:r>
                          </w:p>
                          <w:p w:rsidR="00E6175E" w:rsidRPr="005B4F4F" w:rsidRDefault="00E6175E" w:rsidP="00391D6A">
                            <w:pPr>
                              <w:pStyle w:val="CMHLBulletlist"/>
                              <w:rPr>
                                <w:rFonts w:cs="Arial"/>
                                <w:szCs w:val="22"/>
                              </w:rPr>
                            </w:pPr>
                            <w:r w:rsidRPr="005B4F4F">
                              <w:rPr>
                                <w:rFonts w:cs="Arial"/>
                                <w:szCs w:val="22"/>
                              </w:rPr>
                              <w:t xml:space="preserve">Australian Mental Health Consumer Network (AMHCN) </w:t>
                            </w:r>
                          </w:p>
                          <w:p w:rsidR="00E6175E" w:rsidRPr="005B4F4F" w:rsidRDefault="00E6175E" w:rsidP="00391D6A">
                            <w:pPr>
                              <w:pStyle w:val="CMHLBulletlist"/>
                              <w:rPr>
                                <w:rFonts w:cs="Arial"/>
                                <w:szCs w:val="22"/>
                              </w:rPr>
                            </w:pPr>
                            <w:r w:rsidRPr="005B4F4F">
                              <w:rPr>
                                <w:rFonts w:cs="Arial"/>
                                <w:szCs w:val="22"/>
                              </w:rPr>
                              <w:t xml:space="preserve">National Community Advisory Group in mental health or NCAG </w:t>
                            </w:r>
                          </w:p>
                          <w:p w:rsidR="00E6175E" w:rsidRPr="005B4F4F" w:rsidRDefault="00E6175E" w:rsidP="00391D6A">
                            <w:pPr>
                              <w:pStyle w:val="CMHLBulletlist"/>
                              <w:rPr>
                                <w:rFonts w:cs="Arial"/>
                                <w:szCs w:val="22"/>
                              </w:rPr>
                            </w:pPr>
                            <w:r w:rsidRPr="005B4F4F">
                              <w:rPr>
                                <w:rFonts w:cs="Arial"/>
                                <w:szCs w:val="22"/>
                              </w:rPr>
                              <w:t xml:space="preserve">National Centre for Consumer Participation in Health (NCCPH) established but short-lived </w:t>
                            </w:r>
                          </w:p>
                          <w:p w:rsidR="00E6175E" w:rsidRPr="005B4F4F" w:rsidRDefault="00E6175E" w:rsidP="00391D6A">
                            <w:pPr>
                              <w:pStyle w:val="CMHLTabletext"/>
                              <w:rPr>
                                <w:rFonts w:cs="Arial"/>
                              </w:rPr>
                            </w:pPr>
                            <w:r w:rsidRPr="005B4F4F">
                              <w:rPr>
                                <w:rFonts w:cs="Arial"/>
                              </w:rPr>
                              <w:t>Department of Families, Housing, Community Services and Indigenous Affairs (</w:t>
                            </w:r>
                            <w:proofErr w:type="spellStart"/>
                            <w:r w:rsidRPr="005B4F4F">
                              <w:rPr>
                                <w:rFonts w:cs="Arial"/>
                              </w:rPr>
                              <w:t>FaHCSIA</w:t>
                            </w:r>
                            <w:proofErr w:type="spellEnd"/>
                            <w:r w:rsidRPr="005B4F4F">
                              <w:rPr>
                                <w:rFonts w:cs="Arial"/>
                              </w:rPr>
                              <w:t>) nationally funds a new group of consumer workers through Personal Helpers and Mentors Scheme (</w:t>
                            </w:r>
                            <w:proofErr w:type="spellStart"/>
                            <w:r w:rsidRPr="005B4F4F">
                              <w:rPr>
                                <w:rFonts w:cs="Arial"/>
                              </w:rPr>
                              <w:t>PHaMS</w:t>
                            </w:r>
                            <w:proofErr w:type="spellEnd"/>
                            <w:r w:rsidRPr="005B4F4F">
                              <w:rPr>
                                <w:rFonts w:cs="Arial"/>
                              </w:rPr>
                              <w:t xml:space="preserve">)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2000</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Carer Consultants employed in Victoria - Jeanette Murphy (St Vincent’s), Kali </w:t>
                            </w:r>
                            <w:proofErr w:type="spellStart"/>
                            <w:r w:rsidRPr="005B4F4F">
                              <w:rPr>
                                <w:rFonts w:cs="Arial"/>
                              </w:rPr>
                              <w:t>Paxinos</w:t>
                            </w:r>
                            <w:proofErr w:type="spellEnd"/>
                            <w:r w:rsidRPr="005B4F4F">
                              <w:rPr>
                                <w:rFonts w:cs="Arial"/>
                              </w:rPr>
                              <w:t xml:space="preserve"> (North West Area Mental Health Service) </w:t>
                            </w:r>
                          </w:p>
                          <w:p w:rsidR="00E6175E" w:rsidRPr="005B4F4F" w:rsidRDefault="00E6175E" w:rsidP="00391D6A">
                            <w:pPr>
                              <w:pStyle w:val="CMHLTabletext"/>
                              <w:rPr>
                                <w:rFonts w:cs="Arial"/>
                              </w:rPr>
                            </w:pPr>
                            <w:r w:rsidRPr="005B4F4F">
                              <w:rPr>
                                <w:rFonts w:cs="Arial"/>
                              </w:rPr>
                              <w:t xml:space="preserve">First Consumer Academic employed at University of Melbourne (Cath Roper)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First Carer Consultants Network (CCN) committee meeting for mutual support and networking. Later changed to CCNV (now Carer Lived Experience Workforce or CLEW) </w:t>
                            </w:r>
                          </w:p>
                          <w:p w:rsidR="00E6175E" w:rsidRPr="005B4F4F" w:rsidRDefault="00E6175E" w:rsidP="00391D6A">
                            <w:pPr>
                              <w:pStyle w:val="CMHLTabletext"/>
                              <w:rPr>
                                <w:rFonts w:cs="Arial"/>
                              </w:rPr>
                            </w:pPr>
                            <w:r w:rsidRPr="005B4F4F">
                              <w:rPr>
                                <w:rFonts w:cs="Arial"/>
                              </w:rPr>
                              <w:t xml:space="preserve">First Consumer Advisor employed at North Western Mental Health (Wanda </w:t>
                            </w:r>
                            <w:proofErr w:type="spellStart"/>
                            <w:r w:rsidRPr="005B4F4F">
                              <w:rPr>
                                <w:rFonts w:cs="Arial"/>
                              </w:rPr>
                              <w:t>Bennetts</w:t>
                            </w:r>
                            <w:proofErr w:type="spellEnd"/>
                            <w:r w:rsidRPr="005B4F4F">
                              <w:rPr>
                                <w:rFonts w:cs="Arial"/>
                              </w:rPr>
                              <w:t xml:space="preserve">)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National Consumer and Carer Forum (NCCF) was developed by peak consumer and carer groups and the Australian Health Ministers' Advisory Council Mental Health Standing Committee (AHMAC MHSC). In 2005 NCCF changed its name to the National Mental Health Consumer and Carer Forum (NMHCCF)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2005</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DHHS released Chief Psychiatrist’s Guideline, </w:t>
                            </w:r>
                            <w:r w:rsidRPr="005B4F4F">
                              <w:rPr>
                                <w:rFonts w:cs="Arial"/>
                                <w:i/>
                              </w:rPr>
                              <w:t>Working Together with Families and Carers</w:t>
                            </w:r>
                            <w:r w:rsidRPr="005B4F4F">
                              <w:rPr>
                                <w:rFonts w:cs="Arial"/>
                              </w:rPr>
                              <w:t xml:space="preserve"> </w:t>
                            </w:r>
                          </w:p>
                          <w:p w:rsidR="00E6175E" w:rsidRPr="005B4F4F" w:rsidRDefault="00E6175E" w:rsidP="00391D6A">
                            <w:pPr>
                              <w:pStyle w:val="CMHLTabletext"/>
                              <w:rPr>
                                <w:rFonts w:cs="Arial"/>
                              </w:rPr>
                            </w:pPr>
                            <w:r w:rsidRPr="005B4F4F">
                              <w:rPr>
                                <w:rFonts w:cs="Arial"/>
                              </w:rPr>
                              <w:t xml:space="preserve">First Carer Academic employed at the Bouverie Centre (Peter McKenzie) </w:t>
                            </w:r>
                          </w:p>
                          <w:p w:rsidR="00E6175E" w:rsidRPr="005B4F4F" w:rsidRDefault="00E6175E" w:rsidP="00391D6A">
                            <w:pPr>
                              <w:pStyle w:val="CMHLTabletext"/>
                              <w:rPr>
                                <w:rFonts w:cs="Arial"/>
                              </w:rPr>
                            </w:pPr>
                            <w:r w:rsidRPr="005B4F4F">
                              <w:rPr>
                                <w:rFonts w:cs="Arial"/>
                              </w:rPr>
                              <w:t>First consumer employed full-time in mental health executive (</w:t>
                            </w:r>
                            <w:proofErr w:type="spellStart"/>
                            <w:r w:rsidRPr="005B4F4F">
                              <w:rPr>
                                <w:rFonts w:cs="Arial"/>
                              </w:rPr>
                              <w:t>Vrinda</w:t>
                            </w:r>
                            <w:proofErr w:type="spellEnd"/>
                            <w:r w:rsidRPr="005B4F4F">
                              <w:rPr>
                                <w:rFonts w:cs="Arial"/>
                              </w:rPr>
                              <w:t xml:space="preserve"> Edan) </w:t>
                            </w:r>
                          </w:p>
                          <w:p w:rsidR="00E6175E" w:rsidRPr="005B4F4F" w:rsidRDefault="00E6175E" w:rsidP="00391D6A">
                            <w:pPr>
                              <w:pStyle w:val="CMHLTabletext"/>
                              <w:rPr>
                                <w:rFonts w:cs="Arial"/>
                              </w:rPr>
                            </w:pPr>
                            <w:r w:rsidRPr="005B4F4F">
                              <w:rPr>
                                <w:rFonts w:cs="Arial"/>
                              </w:rPr>
                              <w:t xml:space="preserve">First Carer Conference held in Melbourne with 400 attendees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2006</w:t>
                            </w:r>
                          </w:p>
                        </w:tc>
                        <w:tc>
                          <w:tcPr>
                            <w:tcW w:w="8149" w:type="dxa"/>
                            <w:shd w:val="clear" w:color="auto" w:fill="FEF0CF" w:themeFill="background2" w:themeFillTint="33"/>
                            <w:vAlign w:val="center"/>
                          </w:tcPr>
                          <w:p w:rsidR="00E6175E" w:rsidRPr="005B4F4F" w:rsidRDefault="00E6175E" w:rsidP="00391D6A">
                            <w:pPr>
                              <w:pStyle w:val="CMHLTabletext"/>
                              <w:rPr>
                                <w:rFonts w:cs="Arial"/>
                                <w:i/>
                              </w:rPr>
                            </w:pPr>
                            <w:r w:rsidRPr="005B4F4F">
                              <w:rPr>
                                <w:rFonts w:cs="Arial"/>
                                <w:i/>
                              </w:rPr>
                              <w:t xml:space="preserve">National Action Plan on Mental Health (2006–2011) </w:t>
                            </w:r>
                          </w:p>
                          <w:p w:rsidR="00E6175E" w:rsidRPr="005B4F4F" w:rsidRDefault="00E6175E" w:rsidP="00391D6A">
                            <w:pPr>
                              <w:pStyle w:val="CMHLTabletext"/>
                              <w:rPr>
                                <w:rFonts w:cs="Arial"/>
                              </w:rPr>
                            </w:pPr>
                            <w:r w:rsidRPr="005B4F4F">
                              <w:rPr>
                                <w:rFonts w:cs="Arial"/>
                              </w:rPr>
                              <w:t xml:space="preserve">‘Experiences of Care’ - Partnership between VMIAC and the Mental Health Carers Network of Victoria to design and deliver the consumer and carer experiences of care survey funded by DHS. In 2011 this came to be known as MHECO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Australia become one of the first signatories to the UN Convention on the Rights of Persons with Disabilities (CRPD) </w:t>
                            </w:r>
                          </w:p>
                          <w:p w:rsidR="00E6175E" w:rsidRPr="005B4F4F" w:rsidRDefault="00E6175E" w:rsidP="00391D6A">
                            <w:pPr>
                              <w:pStyle w:val="CMHLTabletext"/>
                              <w:rPr>
                                <w:rFonts w:cs="Arial"/>
                              </w:rPr>
                            </w:pPr>
                            <w:r w:rsidRPr="005B4F4F">
                              <w:rPr>
                                <w:rFonts w:cs="Arial"/>
                              </w:rPr>
                              <w:t xml:space="preserve">The National Register of Mental Health Consumers and Carers (NRMHCC) formed. This pool of 60 mental health consumer and carer representatives from across Australia work to provide a strong national consumer and carer voice </w:t>
                            </w:r>
                          </w:p>
                        </w:tc>
                      </w:tr>
                      <w:tr w:rsidR="00E6175E" w:rsidRPr="005B4F4F" w:rsidTr="00391D6A">
                        <w:trPr>
                          <w:cantSplit/>
                          <w:trHeight w:val="724"/>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2008</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DHS employs the first Consumer and Carer Participation Policy Officer with declared lived experience (Keir Saltmarsh)</w:t>
                            </w:r>
                          </w:p>
                        </w:tc>
                      </w:tr>
                    </w:tbl>
                    <w:p w:rsidR="00E6175E" w:rsidRDefault="00E6175E" w:rsidP="00E6175E">
                      <w:pPr>
                        <w:jc w:val="center"/>
                      </w:pPr>
                    </w:p>
                  </w:txbxContent>
                </v:textbox>
                <w10:wrap anchorx="margin"/>
              </v:roundrect>
            </w:pict>
          </mc:Fallback>
        </mc:AlternateContent>
      </w:r>
    </w:p>
    <w:p w:rsidR="00E6175E" w:rsidRDefault="000B34B0" w:rsidP="00E6175E">
      <w:pPr>
        <w:spacing w:after="160" w:line="259" w:lineRule="auto"/>
      </w:pPr>
      <w:r>
        <w:rPr>
          <w:noProof/>
        </w:rPr>
        <w:drawing>
          <wp:anchor distT="0" distB="0" distL="114300" distR="114300" simplePos="0" relativeHeight="251688960" behindDoc="0" locked="0" layoutInCell="1" allowOverlap="1" wp14:anchorId="1673F2D5" wp14:editId="79379477">
            <wp:simplePos x="0" y="0"/>
            <wp:positionH relativeFrom="column">
              <wp:posOffset>5318942</wp:posOffset>
            </wp:positionH>
            <wp:positionV relativeFrom="paragraph">
              <wp:posOffset>9264650</wp:posOffset>
            </wp:positionV>
            <wp:extent cx="521970" cy="335144"/>
            <wp:effectExtent l="0" t="0" r="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335144"/>
                    </a:xfrm>
                    <a:prstGeom prst="rect">
                      <a:avLst/>
                    </a:prstGeom>
                  </pic:spPr>
                </pic:pic>
              </a:graphicData>
            </a:graphic>
            <wp14:sizeRelH relativeFrom="page">
              <wp14:pctWidth>0</wp14:pctWidth>
            </wp14:sizeRelH>
            <wp14:sizeRelV relativeFrom="page">
              <wp14:pctHeight>0</wp14:pctHeight>
            </wp14:sizeRelV>
          </wp:anchor>
        </w:drawing>
      </w:r>
      <w:r w:rsidR="00E6175E">
        <w:br w:type="page"/>
      </w:r>
    </w:p>
    <w:p w:rsidR="00E6175E" w:rsidRDefault="00E6175E" w:rsidP="00E6175E">
      <w:r>
        <w:rPr>
          <w:noProof/>
          <w:sz w:val="24"/>
        </w:rPr>
        <w:lastRenderedPageBreak/>
        <mc:AlternateContent>
          <mc:Choice Requires="wps">
            <w:drawing>
              <wp:anchor distT="0" distB="0" distL="114300" distR="114300" simplePos="0" relativeHeight="251680768" behindDoc="1" locked="0" layoutInCell="1" allowOverlap="1" wp14:anchorId="26AAD8F1" wp14:editId="03516FEB">
                <wp:simplePos x="0" y="0"/>
                <wp:positionH relativeFrom="margin">
                  <wp:align>left</wp:align>
                </wp:positionH>
                <wp:positionV relativeFrom="paragraph">
                  <wp:posOffset>323850</wp:posOffset>
                </wp:positionV>
                <wp:extent cx="5693410" cy="8753475"/>
                <wp:effectExtent l="0" t="0" r="21590" b="28575"/>
                <wp:wrapNone/>
                <wp:docPr id="23" name="Rounded Rectangle 23"/>
                <wp:cNvGraphicFramePr/>
                <a:graphic xmlns:a="http://schemas.openxmlformats.org/drawingml/2006/main">
                  <a:graphicData uri="http://schemas.microsoft.com/office/word/2010/wordprocessingShape">
                    <wps:wsp>
                      <wps:cNvSpPr/>
                      <wps:spPr>
                        <a:xfrm>
                          <a:off x="0" y="0"/>
                          <a:ext cx="5693410" cy="8753475"/>
                        </a:xfrm>
                        <a:prstGeom prst="roundRect">
                          <a:avLst>
                            <a:gd name="adj" fmla="val 265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ARAFEMI Vic employed the first Carer Advocate (Michelle Swann) </w:t>
                                  </w:r>
                                </w:p>
                                <w:p w:rsidR="00E6175E" w:rsidRPr="005B4F4F" w:rsidRDefault="00E6175E" w:rsidP="00391D6A">
                                  <w:pPr>
                                    <w:pStyle w:val="CMHLTabletext"/>
                                    <w:rPr>
                                      <w:rFonts w:cs="Arial"/>
                                    </w:rPr>
                                  </w:pPr>
                                  <w:r w:rsidRPr="005B4F4F">
                                    <w:rPr>
                                      <w:rFonts w:cs="Arial"/>
                                    </w:rPr>
                                    <w:t>Carer Consultants receive recurrent funding for the first time and for the first time were employed in child and aged mental health services. Prior to this they were only employed in adult mental health services and funded through the Carer Support Fund</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2010</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Australia passes the </w:t>
                                  </w:r>
                                  <w:r w:rsidRPr="005B4F4F">
                                    <w:rPr>
                                      <w:rFonts w:cs="Arial"/>
                                      <w:i/>
                                    </w:rPr>
                                    <w:t>Carer Recognition Act</w:t>
                                  </w:r>
                                  <w:r w:rsidRPr="005B4F4F">
                                    <w:rPr>
                                      <w:rFonts w:cs="Arial"/>
                                    </w:rPr>
                                    <w:t xml:space="preserve">. </w:t>
                                  </w:r>
                                </w:p>
                                <w:p w:rsidR="00E6175E" w:rsidRPr="005B4F4F" w:rsidRDefault="00E6175E" w:rsidP="00391D6A">
                                  <w:pPr>
                                    <w:pStyle w:val="CMHLTabletext"/>
                                    <w:rPr>
                                      <w:rFonts w:cs="Arial"/>
                                    </w:rPr>
                                  </w:pPr>
                                  <w:r w:rsidRPr="005B4F4F">
                                    <w:rPr>
                                      <w:rFonts w:cs="Arial"/>
                                      <w:i/>
                                    </w:rPr>
                                    <w:t>The National Standards for Mental Health Services</w:t>
                                  </w:r>
                                  <w:r w:rsidRPr="005B4F4F">
                                    <w:rPr>
                                      <w:rFonts w:cs="Arial"/>
                                    </w:rPr>
                                    <w:t xml:space="preserve"> released. This document contains standards relating to consumers (Standard 6) and carers (Standard 7)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National Carer Strategy</w:t>
                                  </w:r>
                                  <w:r w:rsidRPr="005B4F4F">
                                    <w:rPr>
                                      <w:rFonts w:cs="Arial"/>
                                    </w:rPr>
                                    <w:t xml:space="preserve"> released </w:t>
                                  </w:r>
                                </w:p>
                                <w:p w:rsidR="00E6175E" w:rsidRPr="005B4F4F" w:rsidRDefault="00E6175E" w:rsidP="00391D6A">
                                  <w:pPr>
                                    <w:pStyle w:val="CMHLTabletext"/>
                                    <w:rPr>
                                      <w:rFonts w:cs="Arial"/>
                                    </w:rPr>
                                  </w:pPr>
                                  <w:r w:rsidRPr="005B4F4F">
                                    <w:rPr>
                                      <w:rFonts w:cs="Arial"/>
                                    </w:rPr>
                                    <w:t>The Centre of Excellence in Peer Support (CEPS) founded to provide a centralised online resource centre for mental health peer support</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Establishment of the National Mental Health Commission on 1 January </w:t>
                                  </w:r>
                                </w:p>
                                <w:p w:rsidR="00E6175E" w:rsidRPr="005B4F4F" w:rsidRDefault="00E6175E" w:rsidP="00391D6A">
                                  <w:pPr>
                                    <w:pStyle w:val="CMHLTabletext"/>
                                    <w:rPr>
                                      <w:rFonts w:cs="Arial"/>
                                    </w:rPr>
                                  </w:pPr>
                                  <w:r w:rsidRPr="005B4F4F">
                                    <w:rPr>
                                      <w:rFonts w:cs="Arial"/>
                                    </w:rPr>
                                    <w:t xml:space="preserve">Victorian </w:t>
                                  </w:r>
                                  <w:r w:rsidRPr="005B4F4F">
                                    <w:rPr>
                                      <w:rFonts w:cs="Arial"/>
                                      <w:i/>
                                    </w:rPr>
                                    <w:t>Carers Recognition Act</w:t>
                                  </w:r>
                                  <w:r w:rsidRPr="005B4F4F">
                                    <w:rPr>
                                      <w:rFonts w:cs="Arial"/>
                                    </w:rPr>
                                    <w:t xml:space="preserve"> passed </w:t>
                                  </w:r>
                                </w:p>
                                <w:p w:rsidR="00E6175E" w:rsidRPr="005B4F4F" w:rsidRDefault="00E6175E" w:rsidP="00391D6A">
                                  <w:pPr>
                                    <w:pStyle w:val="CMHLTabletext"/>
                                    <w:rPr>
                                      <w:rFonts w:cs="Arial"/>
                                    </w:rPr>
                                  </w:pPr>
                                  <w:r w:rsidRPr="005B4F4F">
                                    <w:rPr>
                                      <w:rFonts w:cs="Arial"/>
                                    </w:rPr>
                                    <w:t xml:space="preserve">Monash Health employed the first consumer and carer peer support workers in clinical bed-based services </w:t>
                                  </w:r>
                                </w:p>
                                <w:p w:rsidR="00E6175E" w:rsidRPr="005B4F4F" w:rsidRDefault="00E6175E" w:rsidP="00391D6A">
                                  <w:pPr>
                                    <w:pStyle w:val="CMHLTabletext"/>
                                    <w:rPr>
                                      <w:rFonts w:cs="Arial"/>
                                    </w:rPr>
                                  </w:pPr>
                                  <w:r w:rsidRPr="005B4F4F">
                                    <w:rPr>
                                      <w:rFonts w:cs="Arial"/>
                                    </w:rPr>
                                    <w:t xml:space="preserve">Jackie Crowe appointed as National Mental Health Commissioner </w:t>
                                  </w:r>
                                </w:p>
                                <w:p w:rsidR="00E6175E" w:rsidRPr="005B4F4F" w:rsidRDefault="00E6175E" w:rsidP="00391D6A">
                                  <w:pPr>
                                    <w:pStyle w:val="CMHLTabletext"/>
                                    <w:rPr>
                                      <w:rFonts w:cs="Arial"/>
                                    </w:rPr>
                                  </w:pPr>
                                  <w:r w:rsidRPr="005B4F4F">
                                    <w:rPr>
                                      <w:rFonts w:cs="Arial"/>
                                    </w:rPr>
                                    <w:t xml:space="preserve">First </w:t>
                                  </w:r>
                                  <w:r w:rsidRPr="005B4F4F">
                                    <w:rPr>
                                      <w:rFonts w:cs="Arial"/>
                                      <w:i/>
                                    </w:rPr>
                                    <w:t>Carer Participation and Involvement Strategy</w:t>
                                  </w:r>
                                  <w:r w:rsidRPr="005B4F4F">
                                    <w:rPr>
                                      <w:rFonts w:cs="Arial"/>
                                    </w:rPr>
                                    <w:t xml:space="preserve"> completed for a mental health community support service (</w:t>
                                  </w:r>
                                  <w:proofErr w:type="spellStart"/>
                                  <w:r w:rsidRPr="005B4F4F">
                                    <w:rPr>
                                      <w:rFonts w:cs="Arial"/>
                                    </w:rPr>
                                    <w:t>Prahan</w:t>
                                  </w:r>
                                  <w:proofErr w:type="spellEnd"/>
                                  <w:r w:rsidRPr="005B4F4F">
                                    <w:rPr>
                                      <w:rFonts w:cs="Arial"/>
                                    </w:rPr>
                                    <w:t xml:space="preserve"> Mission) </w:t>
                                  </w:r>
                                </w:p>
                                <w:p w:rsidR="00E6175E" w:rsidRPr="005B4F4F" w:rsidRDefault="00E6175E" w:rsidP="00391D6A">
                                  <w:pPr>
                                    <w:pStyle w:val="CMHLTabletext"/>
                                    <w:rPr>
                                      <w:rFonts w:cs="Arial"/>
                                    </w:rPr>
                                  </w:pPr>
                                  <w:r w:rsidRPr="005B4F4F">
                                    <w:rPr>
                                      <w:rFonts w:cs="Arial"/>
                                    </w:rPr>
                                    <w:t xml:space="preserve">Carer Consultants officially included in HACSU award </w:t>
                                  </w:r>
                                </w:p>
                                <w:p w:rsidR="00E6175E" w:rsidRPr="005B4F4F" w:rsidRDefault="00E6175E" w:rsidP="00391D6A">
                                  <w:pPr>
                                    <w:pStyle w:val="CMHLTabletext"/>
                                    <w:rPr>
                                      <w:rFonts w:cs="Arial"/>
                                    </w:rPr>
                                  </w:pPr>
                                  <w:r w:rsidRPr="005B4F4F">
                                    <w:rPr>
                                      <w:rFonts w:cs="Arial"/>
                                    </w:rPr>
                                    <w:t>DHHS established consultation meetings called Consumer and Carer Partnership Dialogues to ensure consumer and carer workers had an ongoing opportunity to inform the implementation of mental health initiatives.  The Dialogues ceased in 2016</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2013</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ARAFEMI merged with Mind Australia </w:t>
                                  </w:r>
                                </w:p>
                                <w:p w:rsidR="00E6175E" w:rsidRPr="005B4F4F" w:rsidRDefault="00E6175E" w:rsidP="00391D6A">
                                  <w:pPr>
                                    <w:pStyle w:val="CMHLTabletext"/>
                                    <w:rPr>
                                      <w:rFonts w:cs="Arial"/>
                                    </w:rPr>
                                  </w:pPr>
                                  <w:r w:rsidRPr="005B4F4F">
                                    <w:rPr>
                                      <w:rFonts w:cs="Arial"/>
                                    </w:rPr>
                                    <w:t>National Mental Health Commission funded development of training resources for the nationally recognised Certificate IV in Mental Health Peer Work</w:t>
                                  </w:r>
                                </w:p>
                                <w:p w:rsidR="00E6175E" w:rsidRPr="005B4F4F" w:rsidRDefault="00E6175E" w:rsidP="00391D6A">
                                  <w:pPr>
                                    <w:pStyle w:val="CMHLTabletext"/>
                                    <w:rPr>
                                      <w:rFonts w:cs="Arial"/>
                                    </w:rPr>
                                  </w:pPr>
                                  <w:r w:rsidRPr="005B4F4F">
                                    <w:rPr>
                                      <w:rFonts w:cs="Arial"/>
                                    </w:rPr>
                                    <w:t xml:space="preserve">First </w:t>
                                  </w:r>
                                  <w:proofErr w:type="spellStart"/>
                                  <w:r w:rsidRPr="005B4F4F">
                                    <w:rPr>
                                      <w:rFonts w:cs="Arial"/>
                                    </w:rPr>
                                    <w:t>PeerZone</w:t>
                                  </w:r>
                                  <w:proofErr w:type="spellEnd"/>
                                  <w:r w:rsidRPr="005B4F4F">
                                    <w:rPr>
                                      <w:rFonts w:cs="Arial"/>
                                    </w:rPr>
                                    <w:t xml:space="preserve"> facilitator training delivered in Melbourne and subsequently </w:t>
                                  </w:r>
                                  <w:proofErr w:type="spellStart"/>
                                  <w:r w:rsidRPr="005B4F4F">
                                    <w:rPr>
                                      <w:rFonts w:cs="Arial"/>
                                    </w:rPr>
                                    <w:t>PeerZone</w:t>
                                  </w:r>
                                  <w:proofErr w:type="spellEnd"/>
                                  <w:r w:rsidRPr="005B4F4F">
                                    <w:rPr>
                                      <w:rFonts w:cs="Arial"/>
                                    </w:rPr>
                                    <w:t xml:space="preserve"> workshops began to be provided for consumers in Victoria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2014</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The Victorian Mental Health Carers Network was re-launched as Tandem – the peak body for Mental Health Carers in Victoria </w:t>
                                  </w:r>
                                </w:p>
                                <w:p w:rsidR="00E6175E" w:rsidRPr="005B4F4F" w:rsidRDefault="00E6175E" w:rsidP="00391D6A">
                                  <w:pPr>
                                    <w:pStyle w:val="CMHLTabletext"/>
                                    <w:rPr>
                                      <w:rFonts w:cs="Arial"/>
                                    </w:rPr>
                                  </w:pPr>
                                  <w:r w:rsidRPr="005B4F4F">
                                    <w:rPr>
                                      <w:rFonts w:cs="Arial"/>
                                    </w:rPr>
                                    <w:t xml:space="preserve">Revised </w:t>
                                  </w:r>
                                  <w:r w:rsidRPr="005B4F4F">
                                    <w:rPr>
                                      <w:rFonts w:cs="Arial"/>
                                      <w:i/>
                                    </w:rPr>
                                    <w:t xml:space="preserve">Mental Health Act </w:t>
                                  </w:r>
                                  <w:r w:rsidRPr="005B4F4F">
                                    <w:rPr>
                                      <w:rFonts w:cs="Arial"/>
                                    </w:rPr>
                                    <w:t xml:space="preserve">(Vic) released. The Act promotes supported decision-making and encourages strong communication between health practitioners, consumers, their families and carers </w:t>
                                  </w:r>
                                </w:p>
                                <w:p w:rsidR="00E6175E" w:rsidRPr="005B4F4F" w:rsidRDefault="00E6175E" w:rsidP="00391D6A">
                                  <w:pPr>
                                    <w:pStyle w:val="CMHLTabletext"/>
                                    <w:rPr>
                                      <w:rFonts w:cs="Arial"/>
                                    </w:rPr>
                                  </w:pPr>
                                  <w:r w:rsidRPr="005B4F4F">
                                    <w:rPr>
                                      <w:rFonts w:cs="Arial"/>
                                    </w:rPr>
                                    <w:t>The Victorian Mental Health Complaints Commissioner (MHCC) opened. It was created by the Mental Health Act 2014 to be a specialist independent mental health complaints body</w:t>
                                  </w:r>
                                </w:p>
                                <w:p w:rsidR="00E6175E" w:rsidRPr="005B4F4F" w:rsidRDefault="00E6175E" w:rsidP="00391D6A">
                                  <w:pPr>
                                    <w:pStyle w:val="CMHLTabletext"/>
                                    <w:rPr>
                                      <w:rFonts w:cs="Arial"/>
                                    </w:rPr>
                                  </w:pPr>
                                  <w:proofErr w:type="spellStart"/>
                                  <w:r w:rsidRPr="005B4F4F">
                                    <w:rPr>
                                      <w:rFonts w:cs="Arial"/>
                                    </w:rPr>
                                    <w:t>VicServ</w:t>
                                  </w:r>
                                  <w:proofErr w:type="spellEnd"/>
                                  <w:r w:rsidRPr="005B4F4F">
                                    <w:rPr>
                                      <w:rFonts w:cs="Arial"/>
                                    </w:rPr>
                                    <w:t xml:space="preserve"> (now known as Mental Health Vic) commenced training Certificate IV in Mental Health Peer Work </w:t>
                                  </w:r>
                                </w:p>
                              </w:tc>
                            </w:tr>
                          </w:tbl>
                          <w:p w:rsidR="00E6175E" w:rsidRDefault="00E6175E" w:rsidP="00E61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AAD8F1" id="Rounded Rectangle 23" o:spid="_x0000_s1030" style="position:absolute;margin-left:0;margin-top:25.5pt;width:448.3pt;height:689.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" fillcolor="#ffc000" strokecolor="#ffc000" strokeweight="2pt">
                <v:textbo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2009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ARAFEMI Vic employed the first Carer Advocate (Michelle Swann) </w:t>
                            </w:r>
                          </w:p>
                          <w:p w:rsidR="00E6175E" w:rsidRPr="005B4F4F" w:rsidRDefault="00E6175E" w:rsidP="00391D6A">
                            <w:pPr>
                              <w:pStyle w:val="CMHLTabletext"/>
                              <w:rPr>
                                <w:rFonts w:cs="Arial"/>
                              </w:rPr>
                            </w:pPr>
                            <w:r w:rsidRPr="005B4F4F">
                              <w:rPr>
                                <w:rFonts w:cs="Arial"/>
                              </w:rPr>
                              <w:t>Carer Consultants receive recurrent funding for the first time and for the first time were employed in child and aged mental health services. Prior to this they were only employed in adult mental health services and funded through the Carer Support Fund</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2010</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Australia passes the </w:t>
                            </w:r>
                            <w:r w:rsidRPr="005B4F4F">
                              <w:rPr>
                                <w:rFonts w:cs="Arial"/>
                                <w:i/>
                              </w:rPr>
                              <w:t>Carer Recognition Act</w:t>
                            </w:r>
                            <w:r w:rsidRPr="005B4F4F">
                              <w:rPr>
                                <w:rFonts w:cs="Arial"/>
                              </w:rPr>
                              <w:t xml:space="preserve">. </w:t>
                            </w:r>
                          </w:p>
                          <w:p w:rsidR="00E6175E" w:rsidRPr="005B4F4F" w:rsidRDefault="00E6175E" w:rsidP="00391D6A">
                            <w:pPr>
                              <w:pStyle w:val="CMHLTabletext"/>
                              <w:rPr>
                                <w:rFonts w:cs="Arial"/>
                              </w:rPr>
                            </w:pPr>
                            <w:r w:rsidRPr="005B4F4F">
                              <w:rPr>
                                <w:rFonts w:cs="Arial"/>
                                <w:i/>
                              </w:rPr>
                              <w:t>The National Standards for Mental Health Services</w:t>
                            </w:r>
                            <w:r w:rsidRPr="005B4F4F">
                              <w:rPr>
                                <w:rFonts w:cs="Arial"/>
                              </w:rPr>
                              <w:t xml:space="preserve"> released. This document contains standards relating to consumers (Standard 6) and carers (Standard 7)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2011</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i/>
                              </w:rPr>
                              <w:t>National Carer Strategy</w:t>
                            </w:r>
                            <w:r w:rsidRPr="005B4F4F">
                              <w:rPr>
                                <w:rFonts w:cs="Arial"/>
                              </w:rPr>
                              <w:t xml:space="preserve"> released </w:t>
                            </w:r>
                          </w:p>
                          <w:p w:rsidR="00E6175E" w:rsidRPr="005B4F4F" w:rsidRDefault="00E6175E" w:rsidP="00391D6A">
                            <w:pPr>
                              <w:pStyle w:val="CMHLTabletext"/>
                              <w:rPr>
                                <w:rFonts w:cs="Arial"/>
                              </w:rPr>
                            </w:pPr>
                            <w:r w:rsidRPr="005B4F4F">
                              <w:rPr>
                                <w:rFonts w:cs="Arial"/>
                              </w:rPr>
                              <w:t>The Centre of Excellence in Peer Support (CEPS) founded to provide a centralised online resource centre for mental health peer support</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2012</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Establishment of the National Mental Health Commission on 1 January </w:t>
                            </w:r>
                          </w:p>
                          <w:p w:rsidR="00E6175E" w:rsidRPr="005B4F4F" w:rsidRDefault="00E6175E" w:rsidP="00391D6A">
                            <w:pPr>
                              <w:pStyle w:val="CMHLTabletext"/>
                              <w:rPr>
                                <w:rFonts w:cs="Arial"/>
                              </w:rPr>
                            </w:pPr>
                            <w:r w:rsidRPr="005B4F4F">
                              <w:rPr>
                                <w:rFonts w:cs="Arial"/>
                              </w:rPr>
                              <w:t xml:space="preserve">Victorian </w:t>
                            </w:r>
                            <w:r w:rsidRPr="005B4F4F">
                              <w:rPr>
                                <w:rFonts w:cs="Arial"/>
                                <w:i/>
                              </w:rPr>
                              <w:t>Carers Recognition Act</w:t>
                            </w:r>
                            <w:r w:rsidRPr="005B4F4F">
                              <w:rPr>
                                <w:rFonts w:cs="Arial"/>
                              </w:rPr>
                              <w:t xml:space="preserve"> passed </w:t>
                            </w:r>
                          </w:p>
                          <w:p w:rsidR="00E6175E" w:rsidRPr="005B4F4F" w:rsidRDefault="00E6175E" w:rsidP="00391D6A">
                            <w:pPr>
                              <w:pStyle w:val="CMHLTabletext"/>
                              <w:rPr>
                                <w:rFonts w:cs="Arial"/>
                              </w:rPr>
                            </w:pPr>
                            <w:r w:rsidRPr="005B4F4F">
                              <w:rPr>
                                <w:rFonts w:cs="Arial"/>
                              </w:rPr>
                              <w:t xml:space="preserve">Monash Health employed the first consumer and carer peer support workers in clinical bed-based services </w:t>
                            </w:r>
                          </w:p>
                          <w:p w:rsidR="00E6175E" w:rsidRPr="005B4F4F" w:rsidRDefault="00E6175E" w:rsidP="00391D6A">
                            <w:pPr>
                              <w:pStyle w:val="CMHLTabletext"/>
                              <w:rPr>
                                <w:rFonts w:cs="Arial"/>
                              </w:rPr>
                            </w:pPr>
                            <w:r w:rsidRPr="005B4F4F">
                              <w:rPr>
                                <w:rFonts w:cs="Arial"/>
                              </w:rPr>
                              <w:t xml:space="preserve">Jackie Crowe appointed as National Mental Health Commissioner </w:t>
                            </w:r>
                          </w:p>
                          <w:p w:rsidR="00E6175E" w:rsidRPr="005B4F4F" w:rsidRDefault="00E6175E" w:rsidP="00391D6A">
                            <w:pPr>
                              <w:pStyle w:val="CMHLTabletext"/>
                              <w:rPr>
                                <w:rFonts w:cs="Arial"/>
                              </w:rPr>
                            </w:pPr>
                            <w:r w:rsidRPr="005B4F4F">
                              <w:rPr>
                                <w:rFonts w:cs="Arial"/>
                              </w:rPr>
                              <w:t xml:space="preserve">First </w:t>
                            </w:r>
                            <w:r w:rsidRPr="005B4F4F">
                              <w:rPr>
                                <w:rFonts w:cs="Arial"/>
                                <w:i/>
                              </w:rPr>
                              <w:t>Carer Participation and Involvement Strategy</w:t>
                            </w:r>
                            <w:r w:rsidRPr="005B4F4F">
                              <w:rPr>
                                <w:rFonts w:cs="Arial"/>
                              </w:rPr>
                              <w:t xml:space="preserve"> completed for a mental health community support service (</w:t>
                            </w:r>
                            <w:proofErr w:type="spellStart"/>
                            <w:r w:rsidRPr="005B4F4F">
                              <w:rPr>
                                <w:rFonts w:cs="Arial"/>
                              </w:rPr>
                              <w:t>Prahan</w:t>
                            </w:r>
                            <w:proofErr w:type="spellEnd"/>
                            <w:r w:rsidRPr="005B4F4F">
                              <w:rPr>
                                <w:rFonts w:cs="Arial"/>
                              </w:rPr>
                              <w:t xml:space="preserve"> Mission) </w:t>
                            </w:r>
                          </w:p>
                          <w:p w:rsidR="00E6175E" w:rsidRPr="005B4F4F" w:rsidRDefault="00E6175E" w:rsidP="00391D6A">
                            <w:pPr>
                              <w:pStyle w:val="CMHLTabletext"/>
                              <w:rPr>
                                <w:rFonts w:cs="Arial"/>
                              </w:rPr>
                            </w:pPr>
                            <w:r w:rsidRPr="005B4F4F">
                              <w:rPr>
                                <w:rFonts w:cs="Arial"/>
                              </w:rPr>
                              <w:t xml:space="preserve">Carer Consultants officially included in HACSU award </w:t>
                            </w:r>
                          </w:p>
                          <w:p w:rsidR="00E6175E" w:rsidRPr="005B4F4F" w:rsidRDefault="00E6175E" w:rsidP="00391D6A">
                            <w:pPr>
                              <w:pStyle w:val="CMHLTabletext"/>
                              <w:rPr>
                                <w:rFonts w:cs="Arial"/>
                              </w:rPr>
                            </w:pPr>
                            <w:r w:rsidRPr="005B4F4F">
                              <w:rPr>
                                <w:rFonts w:cs="Arial"/>
                              </w:rPr>
                              <w:t>DHHS established consultation meetings called Consumer and Carer Partnership Dialogues to ensure consumer and carer workers had an ongoing opportunity to inform the implementation of mental health initiatives.  The Dialogues ceased in 2016</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2013</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ARAFEMI merged with Mind Australia </w:t>
                            </w:r>
                          </w:p>
                          <w:p w:rsidR="00E6175E" w:rsidRPr="005B4F4F" w:rsidRDefault="00E6175E" w:rsidP="00391D6A">
                            <w:pPr>
                              <w:pStyle w:val="CMHLTabletext"/>
                              <w:rPr>
                                <w:rFonts w:cs="Arial"/>
                              </w:rPr>
                            </w:pPr>
                            <w:r w:rsidRPr="005B4F4F">
                              <w:rPr>
                                <w:rFonts w:cs="Arial"/>
                              </w:rPr>
                              <w:t>National Mental Health Commission funded development of training resources for the nationally recognised Certificate IV in Mental Health Peer Work</w:t>
                            </w:r>
                          </w:p>
                          <w:p w:rsidR="00E6175E" w:rsidRPr="005B4F4F" w:rsidRDefault="00E6175E" w:rsidP="00391D6A">
                            <w:pPr>
                              <w:pStyle w:val="CMHLTabletext"/>
                              <w:rPr>
                                <w:rFonts w:cs="Arial"/>
                              </w:rPr>
                            </w:pPr>
                            <w:r w:rsidRPr="005B4F4F">
                              <w:rPr>
                                <w:rFonts w:cs="Arial"/>
                              </w:rPr>
                              <w:t xml:space="preserve">First </w:t>
                            </w:r>
                            <w:proofErr w:type="spellStart"/>
                            <w:r w:rsidRPr="005B4F4F">
                              <w:rPr>
                                <w:rFonts w:cs="Arial"/>
                              </w:rPr>
                              <w:t>PeerZone</w:t>
                            </w:r>
                            <w:proofErr w:type="spellEnd"/>
                            <w:r w:rsidRPr="005B4F4F">
                              <w:rPr>
                                <w:rFonts w:cs="Arial"/>
                              </w:rPr>
                              <w:t xml:space="preserve"> facilitator training delivered in Melbourne and subsequently </w:t>
                            </w:r>
                            <w:proofErr w:type="spellStart"/>
                            <w:r w:rsidRPr="005B4F4F">
                              <w:rPr>
                                <w:rFonts w:cs="Arial"/>
                              </w:rPr>
                              <w:t>PeerZone</w:t>
                            </w:r>
                            <w:proofErr w:type="spellEnd"/>
                            <w:r w:rsidRPr="005B4F4F">
                              <w:rPr>
                                <w:rFonts w:cs="Arial"/>
                              </w:rPr>
                              <w:t xml:space="preserve"> workshops began to be provided for consumers in Victoria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2014</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The Victorian Mental Health Carers Network was re-launched as Tandem – the peak body for Mental Health Carers in Victoria </w:t>
                            </w:r>
                          </w:p>
                          <w:p w:rsidR="00E6175E" w:rsidRPr="005B4F4F" w:rsidRDefault="00E6175E" w:rsidP="00391D6A">
                            <w:pPr>
                              <w:pStyle w:val="CMHLTabletext"/>
                              <w:rPr>
                                <w:rFonts w:cs="Arial"/>
                              </w:rPr>
                            </w:pPr>
                            <w:r w:rsidRPr="005B4F4F">
                              <w:rPr>
                                <w:rFonts w:cs="Arial"/>
                              </w:rPr>
                              <w:t xml:space="preserve">Revised </w:t>
                            </w:r>
                            <w:r w:rsidRPr="005B4F4F">
                              <w:rPr>
                                <w:rFonts w:cs="Arial"/>
                                <w:i/>
                              </w:rPr>
                              <w:t xml:space="preserve">Mental Health Act </w:t>
                            </w:r>
                            <w:r w:rsidRPr="005B4F4F">
                              <w:rPr>
                                <w:rFonts w:cs="Arial"/>
                              </w:rPr>
                              <w:t xml:space="preserve">(Vic) released. The Act promotes supported decision-making and encourages strong communication between health practitioners, consumers, their families and carers </w:t>
                            </w:r>
                          </w:p>
                          <w:p w:rsidR="00E6175E" w:rsidRPr="005B4F4F" w:rsidRDefault="00E6175E" w:rsidP="00391D6A">
                            <w:pPr>
                              <w:pStyle w:val="CMHLTabletext"/>
                              <w:rPr>
                                <w:rFonts w:cs="Arial"/>
                              </w:rPr>
                            </w:pPr>
                            <w:r w:rsidRPr="005B4F4F">
                              <w:rPr>
                                <w:rFonts w:cs="Arial"/>
                              </w:rPr>
                              <w:t>The Victorian Mental Health Complaints Commissioner (MHCC) opened. It was created by the Mental Health Act 2014 to be a specialist independent mental health complaints body</w:t>
                            </w:r>
                          </w:p>
                          <w:p w:rsidR="00E6175E" w:rsidRPr="005B4F4F" w:rsidRDefault="00E6175E" w:rsidP="00391D6A">
                            <w:pPr>
                              <w:pStyle w:val="CMHLTabletext"/>
                              <w:rPr>
                                <w:rFonts w:cs="Arial"/>
                              </w:rPr>
                            </w:pPr>
                            <w:proofErr w:type="spellStart"/>
                            <w:r w:rsidRPr="005B4F4F">
                              <w:rPr>
                                <w:rFonts w:cs="Arial"/>
                              </w:rPr>
                              <w:t>VicServ</w:t>
                            </w:r>
                            <w:proofErr w:type="spellEnd"/>
                            <w:r w:rsidRPr="005B4F4F">
                              <w:rPr>
                                <w:rFonts w:cs="Arial"/>
                              </w:rPr>
                              <w:t xml:space="preserve"> (now known as Mental Health Vic) commenced training Certificate IV in Mental Health Peer Work </w:t>
                            </w:r>
                          </w:p>
                        </w:tc>
                      </w:tr>
                    </w:tbl>
                    <w:p w:rsidR="00E6175E" w:rsidRDefault="00E6175E" w:rsidP="00E6175E">
                      <w:pPr>
                        <w:jc w:val="center"/>
                      </w:pPr>
                    </w:p>
                  </w:txbxContent>
                </v:textbox>
                <w10:wrap anchorx="margin"/>
              </v:roundrect>
            </w:pict>
          </mc:Fallback>
        </mc:AlternateContent>
      </w:r>
    </w:p>
    <w:p w:rsidR="00E6175E" w:rsidRDefault="00A21200" w:rsidP="00E6175E">
      <w:pPr>
        <w:spacing w:after="160" w:line="259" w:lineRule="auto"/>
      </w:pPr>
      <w:r>
        <w:rPr>
          <w:noProof/>
        </w:rPr>
        <w:drawing>
          <wp:anchor distT="0" distB="0" distL="114300" distR="114300" simplePos="0" relativeHeight="251691008" behindDoc="0" locked="0" layoutInCell="1" allowOverlap="1" wp14:anchorId="57806146" wp14:editId="7320B024">
            <wp:simplePos x="0" y="0"/>
            <wp:positionH relativeFrom="column">
              <wp:posOffset>5330281</wp:posOffset>
            </wp:positionH>
            <wp:positionV relativeFrom="paragraph">
              <wp:posOffset>9264378</wp:posOffset>
            </wp:positionV>
            <wp:extent cx="521970" cy="335144"/>
            <wp:effectExtent l="0" t="0" r="0" b="0"/>
            <wp:wrapNone/>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335144"/>
                    </a:xfrm>
                    <a:prstGeom prst="rect">
                      <a:avLst/>
                    </a:prstGeom>
                  </pic:spPr>
                </pic:pic>
              </a:graphicData>
            </a:graphic>
            <wp14:sizeRelH relativeFrom="page">
              <wp14:pctWidth>0</wp14:pctWidth>
            </wp14:sizeRelH>
            <wp14:sizeRelV relativeFrom="page">
              <wp14:pctHeight>0</wp14:pctHeight>
            </wp14:sizeRelV>
          </wp:anchor>
        </w:drawing>
      </w:r>
      <w:r w:rsidR="00E6175E">
        <w:br w:type="page"/>
      </w:r>
    </w:p>
    <w:p w:rsidR="00E6175E" w:rsidRDefault="00E6175E" w:rsidP="00E6175E">
      <w:r>
        <w:rPr>
          <w:noProof/>
          <w:sz w:val="24"/>
        </w:rPr>
        <w:lastRenderedPageBreak/>
        <mc:AlternateContent>
          <mc:Choice Requires="wps">
            <w:drawing>
              <wp:anchor distT="0" distB="0" distL="114300" distR="114300" simplePos="0" relativeHeight="251681792" behindDoc="1" locked="0" layoutInCell="1" allowOverlap="1" wp14:anchorId="663F4018" wp14:editId="238ABBA1">
                <wp:simplePos x="0" y="0"/>
                <wp:positionH relativeFrom="margin">
                  <wp:align>left</wp:align>
                </wp:positionH>
                <wp:positionV relativeFrom="paragraph">
                  <wp:posOffset>0</wp:posOffset>
                </wp:positionV>
                <wp:extent cx="5693410" cy="9144000"/>
                <wp:effectExtent l="0" t="0" r="21590" b="19050"/>
                <wp:wrapNone/>
                <wp:docPr id="24" name="Rounded Rectangle 24"/>
                <wp:cNvGraphicFramePr/>
                <a:graphic xmlns:a="http://schemas.openxmlformats.org/drawingml/2006/main">
                  <a:graphicData uri="http://schemas.microsoft.com/office/word/2010/wordprocessingShape">
                    <wps:wsp>
                      <wps:cNvSpPr/>
                      <wps:spPr>
                        <a:xfrm>
                          <a:off x="0" y="0"/>
                          <a:ext cx="5693410" cy="9144000"/>
                        </a:xfrm>
                        <a:prstGeom prst="roundRect">
                          <a:avLst>
                            <a:gd name="adj" fmla="val 2655"/>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2015</w:t>
                                  </w:r>
                                </w:p>
                                <w:p w:rsidR="00E6175E" w:rsidRDefault="00E6175E" w:rsidP="00391D6A">
                                  <w:pPr>
                                    <w:pStyle w:val="CMHLTableheader2"/>
                                    <w:spacing w:before="0" w:after="0"/>
                                    <w:jc w:val="center"/>
                                  </w:pPr>
                                  <w:r w:rsidRPr="005B4F4F">
                                    <w:t xml:space="preserve">– </w:t>
                                  </w:r>
                                </w:p>
                                <w:p w:rsidR="00E6175E" w:rsidRPr="005B4F4F" w:rsidRDefault="00E6175E" w:rsidP="00391D6A">
                                  <w:pPr>
                                    <w:pStyle w:val="CMHLTableheader2"/>
                                    <w:spacing w:before="0"/>
                                    <w:jc w:val="center"/>
                                  </w:pPr>
                                  <w:r w:rsidRPr="005B4F4F">
                                    <w:t>2016</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Victoria’s </w:t>
                                  </w:r>
                                  <w:r w:rsidRPr="005B4F4F">
                                    <w:rPr>
                                      <w:rFonts w:cs="Arial"/>
                                      <w:i/>
                                    </w:rPr>
                                    <w:t>10-year mental health plan</w:t>
                                  </w:r>
                                  <w:r w:rsidRPr="005B4F4F">
                                    <w:rPr>
                                      <w:rFonts w:cs="Arial"/>
                                    </w:rPr>
                                    <w:t xml:space="preserve"> released, including a commitment to grow the peer workforce. </w:t>
                                  </w:r>
                                </w:p>
                                <w:p w:rsidR="00E6175E" w:rsidRPr="005B4F4F" w:rsidRDefault="00E6175E" w:rsidP="00391D6A">
                                  <w:pPr>
                                    <w:pStyle w:val="CMHLTabletext"/>
                                    <w:rPr>
                                      <w:rFonts w:cs="Arial"/>
                                    </w:rPr>
                                  </w:pPr>
                                  <w:r w:rsidRPr="005B4F4F">
                                    <w:rPr>
                                      <w:rFonts w:cs="Arial"/>
                                    </w:rPr>
                                    <w:t xml:space="preserve">Post Discharge Support Initiative piloted at St Vincent’s and Goulburn Health. In 2016 the program was rolled out to all adult mental health services, and </w:t>
                                  </w:r>
                                  <w:proofErr w:type="spellStart"/>
                                  <w:r w:rsidRPr="005B4F4F">
                                    <w:rPr>
                                      <w:rFonts w:cs="Arial"/>
                                    </w:rPr>
                                    <w:t>Orygen</w:t>
                                  </w:r>
                                  <w:proofErr w:type="spellEnd"/>
                                  <w:r w:rsidRPr="005B4F4F">
                                    <w:rPr>
                                      <w:rFonts w:cs="Arial"/>
                                    </w:rPr>
                                    <w:t xml:space="preserve"> youth mental health service. This was the first </w:t>
                                  </w:r>
                                  <w:proofErr w:type="spellStart"/>
                                  <w:r w:rsidRPr="005B4F4F">
                                    <w:rPr>
                                      <w:rFonts w:cs="Arial"/>
                                    </w:rPr>
                                    <w:t>statewide</w:t>
                                  </w:r>
                                  <w:proofErr w:type="spellEnd"/>
                                  <w:r w:rsidRPr="005B4F4F">
                                    <w:rPr>
                                      <w:rFonts w:cs="Arial"/>
                                    </w:rPr>
                                    <w:t xml:space="preserve"> program to employ peer support workers in clinical mental health services </w:t>
                                  </w:r>
                                </w:p>
                                <w:p w:rsidR="00E6175E" w:rsidRPr="005B4F4F" w:rsidRDefault="00E6175E" w:rsidP="00391D6A">
                                  <w:pPr>
                                    <w:pStyle w:val="CMHLTabletext"/>
                                    <w:rPr>
                                      <w:rFonts w:cs="Arial"/>
                                    </w:rPr>
                                  </w:pPr>
                                  <w:r w:rsidRPr="005B4F4F">
                                    <w:rPr>
                                      <w:rFonts w:cs="Arial"/>
                                    </w:rPr>
                                    <w:t>DHHS funded Intentional Peer Support (IPS) 5-day core skills training for peer support workers employed in the Post Discharge Support Program, and 2-day Introduction to IPS for colleagues and managers</w:t>
                                  </w:r>
                                </w:p>
                                <w:p w:rsidR="00E6175E" w:rsidRPr="005B4F4F" w:rsidRDefault="00E6175E" w:rsidP="00391D6A">
                                  <w:pPr>
                                    <w:pStyle w:val="CMHLTabletext"/>
                                    <w:rPr>
                                      <w:rFonts w:cs="Arial"/>
                                    </w:rPr>
                                  </w:pPr>
                                  <w:r w:rsidRPr="005B4F4F">
                                    <w:rPr>
                                      <w:rFonts w:cs="Arial"/>
                                    </w:rPr>
                                    <w:t>DHHS funded Families where a Parent has a Mental Illness (</w:t>
                                  </w:r>
                                  <w:proofErr w:type="spellStart"/>
                                  <w:r w:rsidRPr="005B4F4F">
                                    <w:rPr>
                                      <w:rFonts w:cs="Arial"/>
                                    </w:rPr>
                                    <w:t>FaPMI</w:t>
                                  </w:r>
                                  <w:proofErr w:type="spellEnd"/>
                                  <w:r w:rsidRPr="005B4F4F">
                                    <w:rPr>
                                      <w:rFonts w:cs="Arial"/>
                                    </w:rPr>
                                    <w:t xml:space="preserve">) coordinators in every area mental health service </w:t>
                                  </w:r>
                                </w:p>
                                <w:p w:rsidR="00E6175E" w:rsidRPr="005B4F4F" w:rsidRDefault="00E6175E" w:rsidP="00391D6A">
                                  <w:pPr>
                                    <w:pStyle w:val="CMHLTabletext"/>
                                    <w:rPr>
                                      <w:rFonts w:cs="Arial"/>
                                    </w:rPr>
                                  </w:pPr>
                                  <w:r w:rsidRPr="005B4F4F">
                                    <w:rPr>
                                      <w:rFonts w:cs="Arial"/>
                                    </w:rPr>
                                    <w:t xml:space="preserve">Consumer Coproduction Workforce Group (later called the Consumer Workforce Development Group) and Carer Workforce Development Group established to identify and facilitate work on consumer and carer workforce development priorities  </w:t>
                                  </w:r>
                                </w:p>
                                <w:p w:rsidR="00E6175E" w:rsidRPr="005B4F4F" w:rsidRDefault="00E6175E" w:rsidP="00391D6A">
                                  <w:pPr>
                                    <w:pStyle w:val="CMHLTabletext"/>
                                    <w:rPr>
                                      <w:rFonts w:cs="Arial"/>
                                    </w:rPr>
                                  </w:pPr>
                                  <w:r w:rsidRPr="005B4F4F">
                                    <w:rPr>
                                      <w:rFonts w:cs="Arial"/>
                                    </w:rPr>
                                    <w:t xml:space="preserve">First </w:t>
                                  </w:r>
                                  <w:proofErr w:type="spellStart"/>
                                  <w:r w:rsidRPr="005B4F4F">
                                    <w:rPr>
                                      <w:rFonts w:cs="Arial"/>
                                    </w:rPr>
                                    <w:t>statewide</w:t>
                                  </w:r>
                                  <w:proofErr w:type="spellEnd"/>
                                  <w:r w:rsidRPr="005B4F4F">
                                    <w:rPr>
                                      <w:rFonts w:cs="Arial"/>
                                    </w:rPr>
                                    <w:t xml:space="preserve"> Consumer and Carer Workforce Development Officers employed (</w:t>
                                  </w:r>
                                  <w:proofErr w:type="spellStart"/>
                                  <w:r w:rsidRPr="005B4F4F">
                                    <w:rPr>
                                      <w:rFonts w:cs="Arial"/>
                                    </w:rPr>
                                    <w:t>Vrinda</w:t>
                                  </w:r>
                                  <w:proofErr w:type="spellEnd"/>
                                  <w:r w:rsidRPr="005B4F4F">
                                    <w:rPr>
                                      <w:rFonts w:cs="Arial"/>
                                    </w:rPr>
                                    <w:t xml:space="preserve"> Edan and Lorna Downes)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Tandem employed Carer Advocate to support families and carers individual advocacy needs </w:t>
                                  </w:r>
                                </w:p>
                                <w:p w:rsidR="00E6175E" w:rsidRPr="005B4F4F" w:rsidRDefault="00E6175E" w:rsidP="00391D6A">
                                  <w:pPr>
                                    <w:pStyle w:val="CMHLTabletext"/>
                                    <w:rPr>
                                      <w:rFonts w:cs="Arial"/>
                                    </w:rPr>
                                  </w:pPr>
                                  <w:r w:rsidRPr="005B4F4F">
                                    <w:rPr>
                                      <w:rFonts w:cs="Arial"/>
                                    </w:rPr>
                                    <w:t xml:space="preserve">First </w:t>
                                  </w:r>
                                  <w:r w:rsidRPr="005B4F4F">
                                    <w:rPr>
                                      <w:rFonts w:cs="Arial"/>
                                      <w:i/>
                                      <w:iCs/>
                                    </w:rPr>
                                    <w:t xml:space="preserve">Caring With, introduction to carer peer work </w:t>
                                  </w:r>
                                  <w:r w:rsidRPr="005B4F4F">
                                    <w:rPr>
                                      <w:rFonts w:cs="Arial"/>
                                    </w:rPr>
                                    <w:t xml:space="preserve">courses delivered </w:t>
                                  </w:r>
                                </w:p>
                                <w:p w:rsidR="00E6175E" w:rsidRPr="005B4F4F" w:rsidRDefault="00E6175E" w:rsidP="00391D6A">
                                  <w:pPr>
                                    <w:pStyle w:val="CMHLTabletext"/>
                                    <w:rPr>
                                      <w:rFonts w:cs="Arial"/>
                                    </w:rPr>
                                  </w:pPr>
                                  <w:r w:rsidRPr="005B4F4F">
                                    <w:rPr>
                                      <w:rFonts w:cs="Arial"/>
                                    </w:rPr>
                                    <w:t xml:space="preserve">Senior Carer Policy Officer employed by the Office of the Chief Psychiatrist (Frances Sanders)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2018</w:t>
                                  </w:r>
                                </w:p>
                              </w:tc>
                              <w:tc>
                                <w:tcPr>
                                  <w:tcW w:w="8149" w:type="dxa"/>
                                  <w:shd w:val="clear" w:color="auto" w:fill="FEF0CF" w:themeFill="background2" w:themeFillTint="33"/>
                                  <w:vAlign w:val="center"/>
                                </w:tcPr>
                                <w:p w:rsidR="00E6175E" w:rsidRPr="005B4F4F" w:rsidRDefault="00E6175E" w:rsidP="00391D6A">
                                  <w:pPr>
                                    <w:pStyle w:val="CMHLTabletext"/>
                                    <w:rPr>
                                      <w:rFonts w:cs="Arial"/>
                                      <w:iCs/>
                                    </w:rPr>
                                  </w:pPr>
                                  <w:r w:rsidRPr="005B4F4F">
                                    <w:rPr>
                                      <w:rFonts w:cs="Arial"/>
                                      <w:iCs/>
                                    </w:rPr>
                                    <w:t>Expanded Post Discharge Initiative Forum held in March.  The forum bought together consumer and family carer workers, their coordinators and managers to facilitate shared learning</w:t>
                                  </w:r>
                                </w:p>
                                <w:p w:rsidR="00E6175E" w:rsidRPr="005B4F4F" w:rsidRDefault="00E6175E" w:rsidP="00391D6A">
                                  <w:pPr>
                                    <w:pStyle w:val="CMHLTabletext"/>
                                    <w:rPr>
                                      <w:rFonts w:cs="Arial"/>
                                    </w:rPr>
                                  </w:pPr>
                                  <w:r w:rsidRPr="005B4F4F">
                                    <w:rPr>
                                      <w:rFonts w:cs="Arial"/>
                                      <w:i/>
                                      <w:iCs/>
                                    </w:rPr>
                                    <w:t xml:space="preserve">Recognising and supporting Victoria’s carers, </w:t>
                                  </w:r>
                                  <w:r w:rsidRPr="005B4F4F">
                                    <w:rPr>
                                      <w:rFonts w:cs="Arial"/>
                                    </w:rPr>
                                    <w:t xml:space="preserve">the Victorian Carer Strategy (2018-1022) released. Priority 1 includes a commitment that “Victorian carers will have better access to carer peer, professionally-led and community-led support and grassroots community support programs” </w:t>
                                  </w:r>
                                </w:p>
                                <w:p w:rsidR="00E6175E" w:rsidRPr="005B4F4F" w:rsidRDefault="00E6175E" w:rsidP="00391D6A">
                                  <w:pPr>
                                    <w:pStyle w:val="CMHLTabletext"/>
                                    <w:rPr>
                                      <w:rFonts w:cs="Arial"/>
                                    </w:rPr>
                                  </w:pPr>
                                  <w:r w:rsidRPr="005B4F4F">
                                    <w:rPr>
                                      <w:rFonts w:cs="Arial"/>
                                      <w:i/>
                                    </w:rPr>
                                    <w:t xml:space="preserve">Working together with families and carers </w:t>
                                  </w:r>
                                  <w:r w:rsidRPr="005B4F4F">
                                    <w:rPr>
                                      <w:rFonts w:cs="Arial"/>
                                    </w:rPr>
                                    <w:t xml:space="preserve">Chief Psychiatrist’s guideline updated and released </w:t>
                                  </w:r>
                                </w:p>
                                <w:p w:rsidR="00E6175E" w:rsidRPr="005B4F4F" w:rsidRDefault="00E6175E" w:rsidP="00391D6A">
                                  <w:pPr>
                                    <w:pStyle w:val="CMHLTabletext"/>
                                    <w:rPr>
                                      <w:rFonts w:cs="Arial"/>
                                    </w:rPr>
                                  </w:pPr>
                                  <w:r w:rsidRPr="005B4F4F">
                                    <w:rPr>
                                      <w:rFonts w:cs="Arial"/>
                                    </w:rPr>
                                    <w:t xml:space="preserve">Research - </w:t>
                                  </w:r>
                                  <w:r w:rsidRPr="005B4F4F">
                                    <w:rPr>
                                      <w:rFonts w:cs="Arial"/>
                                      <w:i/>
                                    </w:rPr>
                                    <w:t>Developing a model for peer support in emergency departments</w:t>
                                  </w:r>
                                  <w:r w:rsidRPr="005B4F4F">
                                    <w:rPr>
                                      <w:rFonts w:cs="Arial"/>
                                    </w:rPr>
                                    <w:t xml:space="preserve"> to identify the optimal role for peer workers in emergency departments</w:t>
                                  </w:r>
                                </w:p>
                                <w:p w:rsidR="00E6175E" w:rsidRPr="005B4F4F" w:rsidRDefault="00E6175E" w:rsidP="00391D6A">
                                  <w:pPr>
                                    <w:pStyle w:val="CMHLTabletext"/>
                                    <w:rPr>
                                      <w:rFonts w:cs="Arial"/>
                                    </w:rPr>
                                  </w:pPr>
                                  <w:r w:rsidRPr="005B4F4F">
                                    <w:rPr>
                                      <w:rFonts w:cs="Arial"/>
                                    </w:rPr>
                                    <w:t>National Mental Health Commission held a roundtable of peer leaders from across Australia for an initial discussion around development of National Peer Workforce Development Guidelines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DHHS fund 6 Prevention and Recovery Centres (PARCS) to employ peer support workers</w:t>
                                  </w:r>
                                </w:p>
                                <w:p w:rsidR="00E6175E" w:rsidRPr="005B4F4F" w:rsidRDefault="00E6175E" w:rsidP="00391D6A">
                                  <w:pPr>
                                    <w:pStyle w:val="CMHLTabletext"/>
                                    <w:rPr>
                                      <w:rFonts w:cs="Arial"/>
                                    </w:rPr>
                                  </w:pPr>
                                  <w:r w:rsidRPr="005B4F4F">
                                    <w:rPr>
                                      <w:rFonts w:cs="Arial"/>
                                    </w:rPr>
                                    <w:t xml:space="preserve">The </w:t>
                                  </w:r>
                                  <w:proofErr w:type="spellStart"/>
                                  <w:r w:rsidRPr="005B4F4F">
                                    <w:rPr>
                                      <w:rFonts w:cs="Arial"/>
                                    </w:rPr>
                                    <w:t>Statewide</w:t>
                                  </w:r>
                                  <w:proofErr w:type="spellEnd"/>
                                  <w:r w:rsidRPr="005B4F4F">
                                    <w:rPr>
                                      <w:rFonts w:cs="Arial"/>
                                    </w:rPr>
                                    <w:t xml:space="preserve"> Consumer and Family Carer Workforce Development Coordinators incorporated into the Centre for Mental Health Learning, Victoria (CMHL)</w:t>
                                  </w:r>
                                </w:p>
                                <w:p w:rsidR="00E6175E" w:rsidRPr="005B4F4F" w:rsidRDefault="00E6175E" w:rsidP="00391D6A">
                                  <w:pPr>
                                    <w:pStyle w:val="CMHLTabletext"/>
                                    <w:rPr>
                                      <w:rFonts w:cs="Arial"/>
                                    </w:rPr>
                                  </w:pPr>
                                  <w:r w:rsidRPr="005B4F4F">
                                    <w:rPr>
                                      <w:rFonts w:cs="Arial"/>
                                    </w:rPr>
                                    <w:t>The Self Help Addiction Resource Centre (SHARC) appointed to establish and host the Australian Hub of Intentional Peer Support (IPS)</w:t>
                                  </w:r>
                                </w:p>
                              </w:tc>
                            </w:tr>
                          </w:tbl>
                          <w:p w:rsidR="00E6175E" w:rsidRDefault="00E6175E" w:rsidP="00E61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F4018" id="Rounded Rectangle 24" o:spid="_x0000_s1031" style="position:absolute;margin-left:0;margin-top:0;width:448.3pt;height:10in;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73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" fillcolor="#ffc000" strokecolor="#ffc000" strokeweight="2pt">
                <v:textbox>
                  <w:txbxContent>
                    <w:tbl>
                      <w:tblPr>
                        <w:tblW w:w="8926" w:type="dxa"/>
                        <w:jc w:val="cente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Look w:val="04A0" w:firstRow="1" w:lastRow="0" w:firstColumn="1" w:lastColumn="0" w:noHBand="0" w:noVBand="1"/>
                      </w:tblPr>
                      <w:tblGrid>
                        <w:gridCol w:w="777"/>
                        <w:gridCol w:w="8149"/>
                      </w:tblGrid>
                      <w:tr w:rsidR="00E6175E" w:rsidRPr="00856420" w:rsidTr="00F27F62">
                        <w:trPr>
                          <w:cantSplit/>
                          <w:tblHeader/>
                          <w:jc w:val="center"/>
                        </w:trPr>
                        <w:tc>
                          <w:tcPr>
                            <w:tcW w:w="777" w:type="dxa"/>
                            <w:tcBorders>
                              <w:bottom w:val="single" w:sz="4" w:space="0" w:color="FFFFFF" w:themeColor="background1"/>
                            </w:tcBorders>
                            <w:shd w:val="clear" w:color="auto" w:fill="FFC000"/>
                            <w:vAlign w:val="center"/>
                          </w:tcPr>
                          <w:p w:rsidR="00E6175E" w:rsidRPr="00856420" w:rsidRDefault="00E6175E" w:rsidP="00391D6A">
                            <w:pPr>
                              <w:pStyle w:val="CMHLTableheader2"/>
                              <w:jc w:val="center"/>
                              <w:rPr>
                                <w:sz w:val="24"/>
                              </w:rPr>
                            </w:pPr>
                            <w:r w:rsidRPr="00856420">
                              <w:rPr>
                                <w:sz w:val="24"/>
                              </w:rPr>
                              <w:t>Time</w:t>
                            </w:r>
                          </w:p>
                        </w:tc>
                        <w:tc>
                          <w:tcPr>
                            <w:tcW w:w="8149" w:type="dxa"/>
                            <w:shd w:val="clear" w:color="auto" w:fill="FDD471" w:themeFill="background2" w:themeFillTint="99"/>
                            <w:vAlign w:val="center"/>
                          </w:tcPr>
                          <w:p w:rsidR="00E6175E" w:rsidRPr="00856420" w:rsidRDefault="00E6175E" w:rsidP="00391D6A">
                            <w:pPr>
                              <w:pStyle w:val="CMHLTableheading"/>
                              <w:rPr>
                                <w:color w:val="FFFFFF" w:themeColor="background1"/>
                                <w:sz w:val="24"/>
                              </w:rPr>
                            </w:pPr>
                            <w:r w:rsidRPr="00856420">
                              <w:rPr>
                                <w:color w:val="FFFFFF" w:themeColor="background1"/>
                                <w:sz w:val="24"/>
                              </w:rPr>
                              <w:t>Details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Default="00E6175E" w:rsidP="00391D6A">
                            <w:pPr>
                              <w:pStyle w:val="CMHLTableheader2"/>
                              <w:spacing w:after="0"/>
                              <w:jc w:val="center"/>
                            </w:pPr>
                            <w:r w:rsidRPr="005B4F4F">
                              <w:t>2015</w:t>
                            </w:r>
                          </w:p>
                          <w:p w:rsidR="00E6175E" w:rsidRDefault="00E6175E" w:rsidP="00391D6A">
                            <w:pPr>
                              <w:pStyle w:val="CMHLTableheader2"/>
                              <w:spacing w:before="0" w:after="0"/>
                              <w:jc w:val="center"/>
                            </w:pPr>
                            <w:r w:rsidRPr="005B4F4F">
                              <w:t xml:space="preserve">– </w:t>
                            </w:r>
                          </w:p>
                          <w:p w:rsidR="00E6175E" w:rsidRPr="005B4F4F" w:rsidRDefault="00E6175E" w:rsidP="00391D6A">
                            <w:pPr>
                              <w:pStyle w:val="CMHLTableheader2"/>
                              <w:spacing w:before="0"/>
                              <w:jc w:val="center"/>
                            </w:pPr>
                            <w:r w:rsidRPr="005B4F4F">
                              <w:t>2016</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Victoria’s </w:t>
                            </w:r>
                            <w:r w:rsidRPr="005B4F4F">
                              <w:rPr>
                                <w:rFonts w:cs="Arial"/>
                                <w:i/>
                              </w:rPr>
                              <w:t>10-year mental health plan</w:t>
                            </w:r>
                            <w:r w:rsidRPr="005B4F4F">
                              <w:rPr>
                                <w:rFonts w:cs="Arial"/>
                              </w:rPr>
                              <w:t xml:space="preserve"> released, including a commitment to grow the peer workforce. </w:t>
                            </w:r>
                          </w:p>
                          <w:p w:rsidR="00E6175E" w:rsidRPr="005B4F4F" w:rsidRDefault="00E6175E" w:rsidP="00391D6A">
                            <w:pPr>
                              <w:pStyle w:val="CMHLTabletext"/>
                              <w:rPr>
                                <w:rFonts w:cs="Arial"/>
                              </w:rPr>
                            </w:pPr>
                            <w:r w:rsidRPr="005B4F4F">
                              <w:rPr>
                                <w:rFonts w:cs="Arial"/>
                              </w:rPr>
                              <w:t xml:space="preserve">Post Discharge Support Initiative piloted at St Vincent’s and Goulburn Health. In 2016 the program was rolled out to all adult mental health services, and </w:t>
                            </w:r>
                            <w:proofErr w:type="spellStart"/>
                            <w:r w:rsidRPr="005B4F4F">
                              <w:rPr>
                                <w:rFonts w:cs="Arial"/>
                              </w:rPr>
                              <w:t>Orygen</w:t>
                            </w:r>
                            <w:proofErr w:type="spellEnd"/>
                            <w:r w:rsidRPr="005B4F4F">
                              <w:rPr>
                                <w:rFonts w:cs="Arial"/>
                              </w:rPr>
                              <w:t xml:space="preserve"> youth mental health service. This was the first </w:t>
                            </w:r>
                            <w:proofErr w:type="spellStart"/>
                            <w:r w:rsidRPr="005B4F4F">
                              <w:rPr>
                                <w:rFonts w:cs="Arial"/>
                              </w:rPr>
                              <w:t>statewide</w:t>
                            </w:r>
                            <w:proofErr w:type="spellEnd"/>
                            <w:r w:rsidRPr="005B4F4F">
                              <w:rPr>
                                <w:rFonts w:cs="Arial"/>
                              </w:rPr>
                              <w:t xml:space="preserve"> program to employ peer support workers in clinical mental health services </w:t>
                            </w:r>
                          </w:p>
                          <w:p w:rsidR="00E6175E" w:rsidRPr="005B4F4F" w:rsidRDefault="00E6175E" w:rsidP="00391D6A">
                            <w:pPr>
                              <w:pStyle w:val="CMHLTabletext"/>
                              <w:rPr>
                                <w:rFonts w:cs="Arial"/>
                              </w:rPr>
                            </w:pPr>
                            <w:r w:rsidRPr="005B4F4F">
                              <w:rPr>
                                <w:rFonts w:cs="Arial"/>
                              </w:rPr>
                              <w:t>DHHS funded Intentional Peer Support (IPS) 5-day core skills training for peer support workers employed in the Post Discharge Support Program, and 2-day Introduction to IPS for colleagues and managers</w:t>
                            </w:r>
                          </w:p>
                          <w:p w:rsidR="00E6175E" w:rsidRPr="005B4F4F" w:rsidRDefault="00E6175E" w:rsidP="00391D6A">
                            <w:pPr>
                              <w:pStyle w:val="CMHLTabletext"/>
                              <w:rPr>
                                <w:rFonts w:cs="Arial"/>
                              </w:rPr>
                            </w:pPr>
                            <w:r w:rsidRPr="005B4F4F">
                              <w:rPr>
                                <w:rFonts w:cs="Arial"/>
                              </w:rPr>
                              <w:t>DHHS funded Families where a Parent has a Mental Illness (</w:t>
                            </w:r>
                            <w:proofErr w:type="spellStart"/>
                            <w:r w:rsidRPr="005B4F4F">
                              <w:rPr>
                                <w:rFonts w:cs="Arial"/>
                              </w:rPr>
                              <w:t>FaPMI</w:t>
                            </w:r>
                            <w:proofErr w:type="spellEnd"/>
                            <w:r w:rsidRPr="005B4F4F">
                              <w:rPr>
                                <w:rFonts w:cs="Arial"/>
                              </w:rPr>
                              <w:t xml:space="preserve">) coordinators in every area mental health service </w:t>
                            </w:r>
                          </w:p>
                          <w:p w:rsidR="00E6175E" w:rsidRPr="005B4F4F" w:rsidRDefault="00E6175E" w:rsidP="00391D6A">
                            <w:pPr>
                              <w:pStyle w:val="CMHLTabletext"/>
                              <w:rPr>
                                <w:rFonts w:cs="Arial"/>
                              </w:rPr>
                            </w:pPr>
                            <w:r w:rsidRPr="005B4F4F">
                              <w:rPr>
                                <w:rFonts w:cs="Arial"/>
                              </w:rPr>
                              <w:t xml:space="preserve">Consumer Coproduction Workforce Group (later called the Consumer Workforce Development Group) and Carer Workforce Development Group established to identify and facilitate work on consumer and carer workforce development priorities  </w:t>
                            </w:r>
                          </w:p>
                          <w:p w:rsidR="00E6175E" w:rsidRPr="005B4F4F" w:rsidRDefault="00E6175E" w:rsidP="00391D6A">
                            <w:pPr>
                              <w:pStyle w:val="CMHLTabletext"/>
                              <w:rPr>
                                <w:rFonts w:cs="Arial"/>
                              </w:rPr>
                            </w:pPr>
                            <w:r w:rsidRPr="005B4F4F">
                              <w:rPr>
                                <w:rFonts w:cs="Arial"/>
                              </w:rPr>
                              <w:t xml:space="preserve">First </w:t>
                            </w:r>
                            <w:proofErr w:type="spellStart"/>
                            <w:r w:rsidRPr="005B4F4F">
                              <w:rPr>
                                <w:rFonts w:cs="Arial"/>
                              </w:rPr>
                              <w:t>statewide</w:t>
                            </w:r>
                            <w:proofErr w:type="spellEnd"/>
                            <w:r w:rsidRPr="005B4F4F">
                              <w:rPr>
                                <w:rFonts w:cs="Arial"/>
                              </w:rPr>
                              <w:t xml:space="preserve"> Consumer and Carer Workforce Development Officers employed (</w:t>
                            </w:r>
                            <w:proofErr w:type="spellStart"/>
                            <w:r w:rsidRPr="005B4F4F">
                              <w:rPr>
                                <w:rFonts w:cs="Arial"/>
                              </w:rPr>
                              <w:t>Vrinda</w:t>
                            </w:r>
                            <w:proofErr w:type="spellEnd"/>
                            <w:r w:rsidRPr="005B4F4F">
                              <w:rPr>
                                <w:rFonts w:cs="Arial"/>
                              </w:rPr>
                              <w:t xml:space="preserve"> Edan and Lorna Downes)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2017</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 xml:space="preserve">Tandem employed Carer Advocate to support families and carers individual advocacy needs </w:t>
                            </w:r>
                          </w:p>
                          <w:p w:rsidR="00E6175E" w:rsidRPr="005B4F4F" w:rsidRDefault="00E6175E" w:rsidP="00391D6A">
                            <w:pPr>
                              <w:pStyle w:val="CMHLTabletext"/>
                              <w:rPr>
                                <w:rFonts w:cs="Arial"/>
                              </w:rPr>
                            </w:pPr>
                            <w:r w:rsidRPr="005B4F4F">
                              <w:rPr>
                                <w:rFonts w:cs="Arial"/>
                              </w:rPr>
                              <w:t xml:space="preserve">First </w:t>
                            </w:r>
                            <w:r w:rsidRPr="005B4F4F">
                              <w:rPr>
                                <w:rFonts w:cs="Arial"/>
                                <w:i/>
                                <w:iCs/>
                              </w:rPr>
                              <w:t xml:space="preserve">Caring With, introduction to carer peer work </w:t>
                            </w:r>
                            <w:r w:rsidRPr="005B4F4F">
                              <w:rPr>
                                <w:rFonts w:cs="Arial"/>
                              </w:rPr>
                              <w:t xml:space="preserve">courses delivered </w:t>
                            </w:r>
                          </w:p>
                          <w:p w:rsidR="00E6175E" w:rsidRPr="005B4F4F" w:rsidRDefault="00E6175E" w:rsidP="00391D6A">
                            <w:pPr>
                              <w:pStyle w:val="CMHLTabletext"/>
                              <w:rPr>
                                <w:rFonts w:cs="Arial"/>
                              </w:rPr>
                            </w:pPr>
                            <w:r w:rsidRPr="005B4F4F">
                              <w:rPr>
                                <w:rFonts w:cs="Arial"/>
                              </w:rPr>
                              <w:t xml:space="preserve">Senior Carer Policy Officer employed by the Office of the Chief Psychiatrist (Frances Sanders) </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2018</w:t>
                            </w:r>
                          </w:p>
                        </w:tc>
                        <w:tc>
                          <w:tcPr>
                            <w:tcW w:w="8149" w:type="dxa"/>
                            <w:shd w:val="clear" w:color="auto" w:fill="FEF0CF" w:themeFill="background2" w:themeFillTint="33"/>
                            <w:vAlign w:val="center"/>
                          </w:tcPr>
                          <w:p w:rsidR="00E6175E" w:rsidRPr="005B4F4F" w:rsidRDefault="00E6175E" w:rsidP="00391D6A">
                            <w:pPr>
                              <w:pStyle w:val="CMHLTabletext"/>
                              <w:rPr>
                                <w:rFonts w:cs="Arial"/>
                                <w:iCs/>
                              </w:rPr>
                            </w:pPr>
                            <w:r w:rsidRPr="005B4F4F">
                              <w:rPr>
                                <w:rFonts w:cs="Arial"/>
                                <w:iCs/>
                              </w:rPr>
                              <w:t>Expanded Post Discharge Initiative Forum held in March.  The forum bought together consumer and family carer workers, their coordinators and managers to facilitate shared learning</w:t>
                            </w:r>
                          </w:p>
                          <w:p w:rsidR="00E6175E" w:rsidRPr="005B4F4F" w:rsidRDefault="00E6175E" w:rsidP="00391D6A">
                            <w:pPr>
                              <w:pStyle w:val="CMHLTabletext"/>
                              <w:rPr>
                                <w:rFonts w:cs="Arial"/>
                              </w:rPr>
                            </w:pPr>
                            <w:r w:rsidRPr="005B4F4F">
                              <w:rPr>
                                <w:rFonts w:cs="Arial"/>
                                <w:i/>
                                <w:iCs/>
                              </w:rPr>
                              <w:t xml:space="preserve">Recognising and supporting Victoria’s carers, </w:t>
                            </w:r>
                            <w:r w:rsidRPr="005B4F4F">
                              <w:rPr>
                                <w:rFonts w:cs="Arial"/>
                              </w:rPr>
                              <w:t xml:space="preserve">the Victorian Carer Strategy (2018-1022) released. Priority 1 includes a commitment that “Victorian carers will have better access to carer peer, professionally-led and community-led support and grassroots community support programs” </w:t>
                            </w:r>
                          </w:p>
                          <w:p w:rsidR="00E6175E" w:rsidRPr="005B4F4F" w:rsidRDefault="00E6175E" w:rsidP="00391D6A">
                            <w:pPr>
                              <w:pStyle w:val="CMHLTabletext"/>
                              <w:rPr>
                                <w:rFonts w:cs="Arial"/>
                              </w:rPr>
                            </w:pPr>
                            <w:r w:rsidRPr="005B4F4F">
                              <w:rPr>
                                <w:rFonts w:cs="Arial"/>
                                <w:i/>
                              </w:rPr>
                              <w:t xml:space="preserve">Working together with families and carers </w:t>
                            </w:r>
                            <w:r w:rsidRPr="005B4F4F">
                              <w:rPr>
                                <w:rFonts w:cs="Arial"/>
                              </w:rPr>
                              <w:t xml:space="preserve">Chief Psychiatrist’s guideline updated and released </w:t>
                            </w:r>
                          </w:p>
                          <w:p w:rsidR="00E6175E" w:rsidRPr="005B4F4F" w:rsidRDefault="00E6175E" w:rsidP="00391D6A">
                            <w:pPr>
                              <w:pStyle w:val="CMHLTabletext"/>
                              <w:rPr>
                                <w:rFonts w:cs="Arial"/>
                              </w:rPr>
                            </w:pPr>
                            <w:r w:rsidRPr="005B4F4F">
                              <w:rPr>
                                <w:rFonts w:cs="Arial"/>
                              </w:rPr>
                              <w:t xml:space="preserve">Research - </w:t>
                            </w:r>
                            <w:r w:rsidRPr="005B4F4F">
                              <w:rPr>
                                <w:rFonts w:cs="Arial"/>
                                <w:i/>
                              </w:rPr>
                              <w:t>Developing a model for peer support in emergency departments</w:t>
                            </w:r>
                            <w:r w:rsidRPr="005B4F4F">
                              <w:rPr>
                                <w:rFonts w:cs="Arial"/>
                              </w:rPr>
                              <w:t xml:space="preserve"> to identify the optimal role for peer workers in emergency departments</w:t>
                            </w:r>
                          </w:p>
                          <w:p w:rsidR="00E6175E" w:rsidRPr="005B4F4F" w:rsidRDefault="00E6175E" w:rsidP="00391D6A">
                            <w:pPr>
                              <w:pStyle w:val="CMHLTabletext"/>
                              <w:rPr>
                                <w:rFonts w:cs="Arial"/>
                              </w:rPr>
                            </w:pPr>
                            <w:r w:rsidRPr="005B4F4F">
                              <w:rPr>
                                <w:rFonts w:cs="Arial"/>
                              </w:rPr>
                              <w:t>National Mental Health Commission held a roundtable of peer leaders from across Australia for an initial discussion around development of National Peer Workforce Development Guidelines</w:t>
                            </w:r>
                          </w:p>
                        </w:tc>
                      </w:tr>
                      <w:tr w:rsidR="00E6175E" w:rsidRPr="005B4F4F" w:rsidTr="00391D6A">
                        <w:trPr>
                          <w:cantSplit/>
                          <w:jc w:val="center"/>
                        </w:trPr>
                        <w:tc>
                          <w:tcPr>
                            <w:tcW w:w="777" w:type="dxa"/>
                            <w:tcBorders>
                              <w:top w:val="single" w:sz="4" w:space="0" w:color="FFFFFF" w:themeColor="background1"/>
                              <w:bottom w:val="single" w:sz="4" w:space="0" w:color="FFFFFF" w:themeColor="background1"/>
                            </w:tcBorders>
                            <w:shd w:val="clear" w:color="auto" w:fill="FFC000"/>
                            <w:vAlign w:val="center"/>
                          </w:tcPr>
                          <w:p w:rsidR="00E6175E" w:rsidRPr="005B4F4F" w:rsidRDefault="00E6175E" w:rsidP="00391D6A">
                            <w:pPr>
                              <w:pStyle w:val="CMHLTableheader2"/>
                              <w:jc w:val="center"/>
                            </w:pPr>
                            <w:r w:rsidRPr="005B4F4F">
                              <w:t>2019</w:t>
                            </w:r>
                          </w:p>
                        </w:tc>
                        <w:tc>
                          <w:tcPr>
                            <w:tcW w:w="8149" w:type="dxa"/>
                            <w:shd w:val="clear" w:color="auto" w:fill="FEF0CF" w:themeFill="background2" w:themeFillTint="33"/>
                            <w:vAlign w:val="center"/>
                          </w:tcPr>
                          <w:p w:rsidR="00E6175E" w:rsidRPr="005B4F4F" w:rsidRDefault="00E6175E" w:rsidP="00391D6A">
                            <w:pPr>
                              <w:pStyle w:val="CMHLTabletext"/>
                              <w:rPr>
                                <w:rFonts w:cs="Arial"/>
                              </w:rPr>
                            </w:pPr>
                            <w:r w:rsidRPr="005B4F4F">
                              <w:rPr>
                                <w:rFonts w:cs="Arial"/>
                              </w:rPr>
                              <w:t>DHHS fund 6 Prevention and Recovery Centres (PARCS) to employ peer support workers</w:t>
                            </w:r>
                          </w:p>
                          <w:p w:rsidR="00E6175E" w:rsidRPr="005B4F4F" w:rsidRDefault="00E6175E" w:rsidP="00391D6A">
                            <w:pPr>
                              <w:pStyle w:val="CMHLTabletext"/>
                              <w:rPr>
                                <w:rFonts w:cs="Arial"/>
                              </w:rPr>
                            </w:pPr>
                            <w:r w:rsidRPr="005B4F4F">
                              <w:rPr>
                                <w:rFonts w:cs="Arial"/>
                              </w:rPr>
                              <w:t xml:space="preserve">The </w:t>
                            </w:r>
                            <w:proofErr w:type="spellStart"/>
                            <w:r w:rsidRPr="005B4F4F">
                              <w:rPr>
                                <w:rFonts w:cs="Arial"/>
                              </w:rPr>
                              <w:t>Statewide</w:t>
                            </w:r>
                            <w:proofErr w:type="spellEnd"/>
                            <w:r w:rsidRPr="005B4F4F">
                              <w:rPr>
                                <w:rFonts w:cs="Arial"/>
                              </w:rPr>
                              <w:t xml:space="preserve"> Consumer and Family Carer Workforce Development Coordinators incorporated into the Centre for Mental Health Learning, Victoria (CMHL)</w:t>
                            </w:r>
                          </w:p>
                          <w:p w:rsidR="00E6175E" w:rsidRPr="005B4F4F" w:rsidRDefault="00E6175E" w:rsidP="00391D6A">
                            <w:pPr>
                              <w:pStyle w:val="CMHLTabletext"/>
                              <w:rPr>
                                <w:rFonts w:cs="Arial"/>
                              </w:rPr>
                            </w:pPr>
                            <w:r w:rsidRPr="005B4F4F">
                              <w:rPr>
                                <w:rFonts w:cs="Arial"/>
                              </w:rPr>
                              <w:t>The Self Help Addiction Resource Centre (SHARC) appointed to establish and host the Australian Hub of Intentional Peer Support (IPS)</w:t>
                            </w:r>
                          </w:p>
                        </w:tc>
                      </w:tr>
                    </w:tbl>
                    <w:p w:rsidR="00E6175E" w:rsidRDefault="00E6175E" w:rsidP="00E6175E">
                      <w:pPr>
                        <w:jc w:val="center"/>
                      </w:pPr>
                    </w:p>
                  </w:txbxContent>
                </v:textbox>
                <w10:wrap anchorx="margin"/>
              </v:roundrect>
            </w:pict>
          </mc:Fallback>
        </mc:AlternateContent>
      </w:r>
    </w:p>
    <w:p w:rsidR="003A377D" w:rsidRPr="003A377D" w:rsidRDefault="00BC39D9" w:rsidP="00F27F62">
      <w:pPr>
        <w:spacing w:after="160" w:line="259" w:lineRule="auto"/>
      </w:pPr>
      <w:r>
        <w:tab/>
      </w:r>
    </w:p>
    <w:p w:rsidR="00BC39D9" w:rsidRDefault="00A21200">
      <w:pPr>
        <w:rPr>
          <w:rFonts w:ascii="Arial" w:eastAsia="MS Mincho" w:hAnsi="Arial" w:cs="Helvetica"/>
          <w:b/>
          <w:color w:val="034EA2"/>
          <w:sz w:val="28"/>
          <w:lang w:eastAsia="en-AU"/>
        </w:rPr>
      </w:pPr>
      <w:r>
        <w:rPr>
          <w:noProof/>
        </w:rPr>
        <w:drawing>
          <wp:anchor distT="0" distB="0" distL="114300" distR="114300" simplePos="0" relativeHeight="251693056" behindDoc="0" locked="0" layoutInCell="1" allowOverlap="1" wp14:anchorId="57806146" wp14:editId="7320B024">
            <wp:simplePos x="0" y="0"/>
            <wp:positionH relativeFrom="column">
              <wp:posOffset>5330332</wp:posOffset>
            </wp:positionH>
            <wp:positionV relativeFrom="paragraph">
              <wp:posOffset>8986338</wp:posOffset>
            </wp:positionV>
            <wp:extent cx="521970" cy="335144"/>
            <wp:effectExtent l="0" t="0" r="0" b="0"/>
            <wp:wrapNone/>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1970" cy="335144"/>
                    </a:xfrm>
                    <a:prstGeom prst="rect">
                      <a:avLst/>
                    </a:prstGeom>
                  </pic:spPr>
                </pic:pic>
              </a:graphicData>
            </a:graphic>
            <wp14:sizeRelH relativeFrom="page">
              <wp14:pctWidth>0</wp14:pctWidth>
            </wp14:sizeRelH>
            <wp14:sizeRelV relativeFrom="page">
              <wp14:pctHeight>0</wp14:pctHeight>
            </wp14:sizeRelV>
          </wp:anchor>
        </w:drawing>
      </w:r>
      <w:r w:rsidR="00BC39D9">
        <w:br w:type="page"/>
      </w:r>
    </w:p>
    <w:p w:rsidR="0006401C" w:rsidRDefault="0006401C" w:rsidP="003A559C">
      <w:pPr>
        <w:pStyle w:val="CMHLHeading1"/>
      </w:pPr>
    </w:p>
    <w:p w:rsidR="00500EC6" w:rsidRPr="005B4F4F" w:rsidRDefault="00500EC6" w:rsidP="00500EC6">
      <w:pPr>
        <w:pStyle w:val="CMHLHeading1"/>
      </w:pPr>
      <w:r>
        <w:t>Contributors</w:t>
      </w:r>
      <w:r w:rsidRPr="005B4F4F">
        <w:t xml:space="preserve"> and </w:t>
      </w:r>
      <w:r>
        <w:t>acknowledgements</w:t>
      </w:r>
    </w:p>
    <w:p w:rsidR="00500EC6" w:rsidRDefault="00500EC6" w:rsidP="00500EC6">
      <w:pPr>
        <w:spacing w:before="120" w:after="120" w:line="240" w:lineRule="auto"/>
        <w:rPr>
          <w:rFonts w:ascii="Arial" w:hAnsi="Arial" w:cs="Arial"/>
          <w:color w:val="000000"/>
          <w:lang w:eastAsia="en-AU"/>
        </w:rPr>
      </w:pPr>
      <w:r w:rsidRPr="005B4F4F">
        <w:rPr>
          <w:rFonts w:ascii="Arial" w:hAnsi="Arial" w:cs="Arial"/>
          <w:color w:val="000000"/>
          <w:lang w:eastAsia="en-AU"/>
        </w:rPr>
        <w:t>We welcome your ideas about what’s helpful and how we can improve this resource.  Please contact us:</w:t>
      </w:r>
      <w:r>
        <w:rPr>
          <w:rFonts w:ascii="Arial" w:hAnsi="Arial" w:cs="Arial"/>
          <w:color w:val="000000"/>
          <w:lang w:eastAsia="en-AU"/>
        </w:rPr>
        <w:t xml:space="preserve"> </w:t>
      </w:r>
    </w:p>
    <w:p w:rsidR="00500EC6" w:rsidRDefault="00583C48" w:rsidP="00500EC6">
      <w:pPr>
        <w:spacing w:before="120" w:after="120" w:line="240" w:lineRule="auto"/>
        <w:rPr>
          <w:rFonts w:ascii="Arial" w:hAnsi="Arial" w:cs="Arial"/>
          <w:color w:val="000000"/>
          <w:lang w:eastAsia="en-AU"/>
        </w:rPr>
      </w:pPr>
      <w:r>
        <w:rPr>
          <w:rFonts w:ascii="Arial" w:hAnsi="Arial" w:cs="Arial"/>
          <w:noProof/>
          <w:color w:val="000000"/>
          <w:lang w:eastAsia="en-AU"/>
        </w:rPr>
        <mc:AlternateContent>
          <mc:Choice Requires="wpg">
            <w:drawing>
              <wp:anchor distT="0" distB="0" distL="114300" distR="114300" simplePos="0" relativeHeight="251672576" behindDoc="0" locked="0" layoutInCell="1" allowOverlap="1">
                <wp:simplePos x="0" y="0"/>
                <wp:positionH relativeFrom="column">
                  <wp:posOffset>2734491</wp:posOffset>
                </wp:positionH>
                <wp:positionV relativeFrom="paragraph">
                  <wp:posOffset>4899</wp:posOffset>
                </wp:positionV>
                <wp:extent cx="1271452" cy="411752"/>
                <wp:effectExtent l="0" t="0" r="0" b="0"/>
                <wp:wrapNone/>
                <wp:docPr id="30" name="Group 30">
                  <a:hlinkClick xmlns:a="http://schemas.openxmlformats.org/drawingml/2006/main" r:id="rId11"/>
                </wp:docPr>
                <wp:cNvGraphicFramePr/>
                <a:graphic xmlns:a="http://schemas.openxmlformats.org/drawingml/2006/main">
                  <a:graphicData uri="http://schemas.microsoft.com/office/word/2010/wordprocessingGroup">
                    <wpg:wgp>
                      <wpg:cNvGrpSpPr/>
                      <wpg:grpSpPr>
                        <a:xfrm>
                          <a:off x="0" y="0"/>
                          <a:ext cx="1271452" cy="411752"/>
                          <a:chOff x="0" y="0"/>
                          <a:chExt cx="1271452" cy="411752"/>
                        </a:xfrm>
                      </wpg:grpSpPr>
                      <wps:wsp>
                        <wps:cNvPr id="12" name="Text Box 2"/>
                        <wps:cNvSpPr txBox="1">
                          <a:spLocks noChangeArrowheads="1"/>
                        </wps:cNvSpPr>
                        <wps:spPr bwMode="auto">
                          <a:xfrm>
                            <a:off x="174172" y="0"/>
                            <a:ext cx="1097280" cy="411752"/>
                          </a:xfrm>
                          <a:prstGeom prst="rect">
                            <a:avLst/>
                          </a:prstGeom>
                          <a:noFill/>
                          <a:ln w="9525">
                            <a:noFill/>
                            <a:miter lim="800000"/>
                            <a:headEnd/>
                            <a:tailEnd/>
                          </a:ln>
                        </wps:spPr>
                        <wps:txbx>
                          <w:txbxContent>
                            <w:p w:rsidR="00500EC6" w:rsidRPr="00AD2EA3" w:rsidRDefault="00813149" w:rsidP="00500EC6">
                              <w:pPr>
                                <w:rPr>
                                  <w:rFonts w:ascii="Arial" w:hAnsi="Arial" w:cs="Arial"/>
                                </w:rPr>
                              </w:pPr>
                              <w:hyperlink r:id="rId12" w:history="1">
                                <w:r w:rsidR="00500EC6" w:rsidRPr="00AD2EA3">
                                  <w:rPr>
                                    <w:rStyle w:val="Hyperlink"/>
                                    <w:rFonts w:ascii="Arial" w:hAnsi="Arial" w:cs="Arial"/>
                                    <w:u w:val="none"/>
                                    <w:lang w:eastAsia="en-AU"/>
                                  </w:rPr>
                                  <w:t>@CMHLvic</w:t>
                                </w:r>
                              </w:hyperlink>
                            </w:p>
                          </w:txbxContent>
                        </wps:txbx>
                        <wps:bodyPr rot="0" vert="horz" wrap="square" lIns="91440" tIns="45720" rIns="91440" bIns="45720" anchor="t" anchorCtr="0">
                          <a:noAutofit/>
                        </wps:bodyPr>
                      </wps:wsp>
                      <pic:pic xmlns:pic="http://schemas.openxmlformats.org/drawingml/2006/picture">
                        <pic:nvPicPr>
                          <pic:cNvPr id="13" name="Picture 13" descr="C:\Users\WuYa\Desktop\PeerInside_Template\Doc1\twitter.pn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4834"/>
                            <a:ext cx="237490" cy="187960"/>
                          </a:xfrm>
                          <a:prstGeom prst="rect">
                            <a:avLst/>
                          </a:prstGeom>
                          <a:noFill/>
                          <a:ln>
                            <a:noFill/>
                          </a:ln>
                        </pic:spPr>
                      </pic:pic>
                    </wpg:wgp>
                  </a:graphicData>
                </a:graphic>
              </wp:anchor>
            </w:drawing>
          </mc:Choice>
          <mc:Fallback>
            <w:pict>
              <v:group id="Group 30" o:spid="_x0000_s1032" href="https://twitter.com/cmhlvic?lang=en" style="position:absolute;margin-left:215.3pt;margin-top:.4pt;width:100.1pt;height:32.4pt;z-index:251672576" coordsize="12714,411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" o:button="t">
                <v:shapetype id="_x0000_t202" coordsize="21600,21600" o:spt="202" path="m,l,21600r21600,l21600,xe">
                  <v:stroke joinstyle="miter"/>
                  <v:path gradientshapeok="t" o:connecttype="rect"/>
                </v:shapetype>
                <v:shape id="_x0000_s1033" type="#_x0000_t202" style="position:absolute;left:1741;width:10973;height:41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4lfXxwAAAOA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jCr1BcQKY/AAAA//8DAFBLAQItABQABgAIAAAAIQDb4fbL7gAAAIUBAAATAAAAAAAA&#13;&#10;AAAAAAAAAAAAAABbQ29udGVudF9UeXBlc10ueG1sUEsBAi0AFAAGAAgAAAAhAFr0LFu/AAAAFQEA&#13;&#10;AAsAAAAAAAAAAAAAAAAAHwEAAF9yZWxzLy5yZWxzUEsBAi0AFAAGAAgAAAAhAM7iV9fHAAAA4AAA&#13;&#10;AA8AAAAAAAAAAAAAAAAABwIAAGRycy9kb3ducmV2LnhtbFBLBQYAAAAAAwADALcAAAD7AgAAAAA=&#13;&#10;" filled="f" stroked="f">
                  <v:textbox>
                    <w:txbxContent>
                      <w:p w:rsidR="00500EC6" w:rsidRPr="00AD2EA3" w:rsidRDefault="00AD2EA3" w:rsidP="00500EC6">
                        <w:pPr>
                          <w:rPr>
                            <w:rFonts w:ascii="Arial" w:hAnsi="Arial" w:cs="Arial"/>
                          </w:rPr>
                        </w:pPr>
                        <w:hyperlink r:id="rId14" w:history="1">
                          <w:r w:rsidR="00500EC6" w:rsidRPr="00AD2EA3">
                            <w:rPr>
                              <w:rStyle w:val="Hyperlink"/>
                              <w:rFonts w:ascii="Arial" w:hAnsi="Arial" w:cs="Arial"/>
                              <w:u w:val="none"/>
                              <w:lang w:eastAsia="en-AU"/>
                            </w:rPr>
                            <w:t>@</w:t>
                          </w:r>
                          <w:r w:rsidR="00500EC6" w:rsidRPr="00AD2EA3">
                            <w:rPr>
                              <w:rStyle w:val="Hyperlink"/>
                              <w:rFonts w:ascii="Arial" w:hAnsi="Arial" w:cs="Arial"/>
                              <w:u w:val="none"/>
                              <w:lang w:eastAsia="en-AU"/>
                            </w:rPr>
                            <w:t>C</w:t>
                          </w:r>
                          <w:r w:rsidR="00500EC6" w:rsidRPr="00AD2EA3">
                            <w:rPr>
                              <w:rStyle w:val="Hyperlink"/>
                              <w:rFonts w:ascii="Arial" w:hAnsi="Arial" w:cs="Arial"/>
                              <w:u w:val="none"/>
                              <w:lang w:eastAsia="en-AU"/>
                            </w:rPr>
                            <w:t>M</w:t>
                          </w:r>
                          <w:r w:rsidR="00500EC6" w:rsidRPr="00AD2EA3">
                            <w:rPr>
                              <w:rStyle w:val="Hyperlink"/>
                              <w:rFonts w:ascii="Arial" w:hAnsi="Arial" w:cs="Arial"/>
                              <w:u w:val="none"/>
                              <w:lang w:eastAsia="en-AU"/>
                            </w:rPr>
                            <w:t>H</w:t>
                          </w:r>
                          <w:r w:rsidR="00500EC6" w:rsidRPr="00AD2EA3">
                            <w:rPr>
                              <w:rStyle w:val="Hyperlink"/>
                              <w:rFonts w:ascii="Arial" w:hAnsi="Arial" w:cs="Arial"/>
                              <w:u w:val="none"/>
                              <w:lang w:eastAsia="en-AU"/>
                            </w:rPr>
                            <w:t>Lvic</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style="position:absolute;top:348;width:2374;height:18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">
                  <v:imagedata r:id="rId15" o:title="twitter"/>
                </v:shape>
              </v:group>
            </w:pict>
          </mc:Fallback>
        </mc:AlternateContent>
      </w:r>
      <w:r>
        <w:rPr>
          <w:rFonts w:ascii="Arial" w:hAnsi="Arial" w:cs="Arial"/>
          <w:noProof/>
          <w:color w:val="000000"/>
          <w:lang w:eastAsia="en-AU"/>
        </w:rPr>
        <mc:AlternateContent>
          <mc:Choice Requires="wpg">
            <w:drawing>
              <wp:anchor distT="0" distB="0" distL="114300" distR="114300" simplePos="0" relativeHeight="251668480" behindDoc="0" locked="0" layoutInCell="1" allowOverlap="1">
                <wp:simplePos x="0" y="0"/>
                <wp:positionH relativeFrom="column">
                  <wp:posOffset>391886</wp:posOffset>
                </wp:positionH>
                <wp:positionV relativeFrom="paragraph">
                  <wp:posOffset>-3810</wp:posOffset>
                </wp:positionV>
                <wp:extent cx="2193890" cy="370513"/>
                <wp:effectExtent l="0" t="0" r="0" b="0"/>
                <wp:wrapNone/>
                <wp:docPr id="7" name="Group 7">
                  <a:hlinkClick xmlns:a="http://schemas.openxmlformats.org/drawingml/2006/main" r:id="rId16"/>
                </wp:docPr>
                <wp:cNvGraphicFramePr/>
                <a:graphic xmlns:a="http://schemas.openxmlformats.org/drawingml/2006/main">
                  <a:graphicData uri="http://schemas.microsoft.com/office/word/2010/wordprocessingGroup">
                    <wpg:wgp>
                      <wpg:cNvGrpSpPr/>
                      <wpg:grpSpPr>
                        <a:xfrm>
                          <a:off x="0" y="0"/>
                          <a:ext cx="2193890" cy="370513"/>
                          <a:chOff x="1" y="-28755"/>
                          <a:chExt cx="2535522" cy="412115"/>
                        </a:xfrm>
                      </wpg:grpSpPr>
                      <pic:pic xmlns:pic="http://schemas.openxmlformats.org/drawingml/2006/picture">
                        <pic:nvPicPr>
                          <pic:cNvPr id="8" name="Picture 8" descr="C:\Users\WuYa\Desktop\PeerInside_Template\Doc1\email.pn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1" y="8621"/>
                            <a:ext cx="324312" cy="241522"/>
                          </a:xfrm>
                          <a:prstGeom prst="rect">
                            <a:avLst/>
                          </a:prstGeom>
                          <a:noFill/>
                          <a:ln>
                            <a:noFill/>
                          </a:ln>
                        </pic:spPr>
                      </pic:pic>
                      <wps:wsp>
                        <wps:cNvPr id="10" name="Text Box 2"/>
                        <wps:cNvSpPr txBox="1">
                          <a:spLocks noChangeArrowheads="1"/>
                        </wps:cNvSpPr>
                        <wps:spPr bwMode="auto">
                          <a:xfrm>
                            <a:off x="243173" y="-28755"/>
                            <a:ext cx="2292350" cy="412115"/>
                          </a:xfrm>
                          <a:prstGeom prst="rect">
                            <a:avLst/>
                          </a:prstGeom>
                          <a:noFill/>
                          <a:ln w="9525">
                            <a:noFill/>
                            <a:miter lim="800000"/>
                            <a:headEnd/>
                            <a:tailEnd/>
                          </a:ln>
                        </wps:spPr>
                        <wps:txbx>
                          <w:txbxContent>
                            <w:p w:rsidR="00500EC6" w:rsidRPr="00AD2EA3" w:rsidRDefault="00813149" w:rsidP="00500EC6">
                              <w:pPr>
                                <w:rPr>
                                  <w:u w:val="single"/>
                                </w:rPr>
                              </w:pPr>
                              <w:hyperlink r:id="rId18" w:history="1">
                                <w:r w:rsidR="00500EC6" w:rsidRPr="00AD2EA3">
                                  <w:rPr>
                                    <w:rStyle w:val="Hyperlink"/>
                                    <w:rFonts w:ascii="Arial" w:hAnsi="Arial" w:cs="Arial"/>
                                    <w:lang w:eastAsia="en-AU"/>
                                  </w:rPr>
                                  <w:t>peerinside@cmhl.org.au</w:t>
                                </w:r>
                              </w:hyperlink>
                            </w:p>
                          </w:txbxContent>
                        </wps:txbx>
                        <wps:bodyPr rot="0" vert="horz" wrap="square" lIns="91440" tIns="45720" rIns="91440" bIns="45720" anchor="t" anchorCtr="0">
                          <a:noAutofit/>
                        </wps:bodyPr>
                      </wps:wsp>
                    </wpg:wgp>
                  </a:graphicData>
                </a:graphic>
              </wp:anchor>
            </w:drawing>
          </mc:Choice>
          <mc:Fallback>
            <w:pict>
              <v:group id="Group 7" o:spid="_x0000_s1035" href="mailto:peerinside@cmhl.org.au" style="position:absolute;margin-left:30.85pt;margin-top:-.3pt;width:172.75pt;height:29.15pt;z-index:251668480" coordorigin=",-287" coordsize="25355,4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" o:button="t">
                <v:shape id="Picture 8" o:spid="_x0000_s1036" type="#_x0000_t75" style="position:absolute;top:86;width:3243;height:2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">
                  <v:imagedata r:id="rId19" o:title="email"/>
                </v:shape>
                <v:shape id="_x0000_s1037" type="#_x0000_t202" style="position:absolute;left:2431;top:-287;width:22924;height:41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rsidR="00500EC6" w:rsidRPr="00AD2EA3" w:rsidRDefault="00AD2EA3" w:rsidP="00500EC6">
                        <w:pPr>
                          <w:rPr>
                            <w:u w:val="single"/>
                          </w:rPr>
                        </w:pPr>
                        <w:hyperlink r:id="rId20" w:history="1">
                          <w:r w:rsidR="00500EC6" w:rsidRPr="00AD2EA3">
                            <w:rPr>
                              <w:rStyle w:val="Hyperlink"/>
                              <w:rFonts w:ascii="Arial" w:hAnsi="Arial" w:cs="Arial"/>
                              <w:lang w:eastAsia="en-AU"/>
                            </w:rPr>
                            <w:t>peerinside@cmhl.or</w:t>
                          </w:r>
                          <w:r w:rsidR="00500EC6" w:rsidRPr="00AD2EA3">
                            <w:rPr>
                              <w:rStyle w:val="Hyperlink"/>
                              <w:rFonts w:ascii="Arial" w:hAnsi="Arial" w:cs="Arial"/>
                              <w:lang w:eastAsia="en-AU"/>
                            </w:rPr>
                            <w:t>g</w:t>
                          </w:r>
                          <w:r w:rsidR="00500EC6" w:rsidRPr="00AD2EA3">
                            <w:rPr>
                              <w:rStyle w:val="Hyperlink"/>
                              <w:rFonts w:ascii="Arial" w:hAnsi="Arial" w:cs="Arial"/>
                              <w:lang w:eastAsia="en-AU"/>
                            </w:rPr>
                            <w:t>.a</w:t>
                          </w:r>
                          <w:r w:rsidR="00500EC6" w:rsidRPr="00AD2EA3">
                            <w:rPr>
                              <w:rStyle w:val="Hyperlink"/>
                              <w:rFonts w:ascii="Arial" w:hAnsi="Arial" w:cs="Arial"/>
                              <w:lang w:eastAsia="en-AU"/>
                            </w:rPr>
                            <w:t>u</w:t>
                          </w:r>
                        </w:hyperlink>
                      </w:p>
                    </w:txbxContent>
                  </v:textbox>
                </v:shape>
              </v:group>
            </w:pict>
          </mc:Fallback>
        </mc:AlternateContent>
      </w:r>
      <w:r>
        <w:rPr>
          <w:rFonts w:ascii="Arial" w:hAnsi="Arial" w:cs="Arial"/>
          <w:noProof/>
          <w:color w:val="000000"/>
          <w:lang w:eastAsia="en-AU"/>
        </w:rPr>
        <mc:AlternateContent>
          <mc:Choice Requires="wpg">
            <w:drawing>
              <wp:anchor distT="0" distB="0" distL="114300" distR="114300" simplePos="0" relativeHeight="251673600" behindDoc="0" locked="0" layoutInCell="1" allowOverlap="1">
                <wp:simplePos x="0" y="0"/>
                <wp:positionH relativeFrom="column">
                  <wp:posOffset>4380286</wp:posOffset>
                </wp:positionH>
                <wp:positionV relativeFrom="paragraph">
                  <wp:posOffset>4808</wp:posOffset>
                </wp:positionV>
                <wp:extent cx="2446690" cy="411648"/>
                <wp:effectExtent l="0" t="0" r="0" b="0"/>
                <wp:wrapNone/>
                <wp:docPr id="14" name="Group 14">
                  <a:hlinkClick xmlns:a="http://schemas.openxmlformats.org/drawingml/2006/main" r:id="rId21"/>
                </wp:docPr>
                <wp:cNvGraphicFramePr/>
                <a:graphic xmlns:a="http://schemas.openxmlformats.org/drawingml/2006/main">
                  <a:graphicData uri="http://schemas.microsoft.com/office/word/2010/wordprocessingGroup">
                    <wpg:wgp>
                      <wpg:cNvGrpSpPr/>
                      <wpg:grpSpPr>
                        <a:xfrm>
                          <a:off x="0" y="0"/>
                          <a:ext cx="2446690" cy="411648"/>
                          <a:chOff x="-8627" y="8625"/>
                          <a:chExt cx="2482129" cy="412115"/>
                        </a:xfrm>
                      </wpg:grpSpPr>
                      <pic:pic xmlns:pic="http://schemas.openxmlformats.org/drawingml/2006/picture">
                        <pic:nvPicPr>
                          <pic:cNvPr id="15" name="Picture 15" descr="C:\Users\WuYa\Desktop\PeerInside_Template\Doc1\images.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8627" y="8628"/>
                            <a:ext cx="252130" cy="251029"/>
                          </a:xfrm>
                          <a:prstGeom prst="rect">
                            <a:avLst/>
                          </a:prstGeom>
                          <a:noFill/>
                          <a:ln>
                            <a:noFill/>
                          </a:ln>
                        </pic:spPr>
                      </pic:pic>
                      <wps:wsp>
                        <wps:cNvPr id="16" name="Text Box 2"/>
                        <wps:cNvSpPr txBox="1">
                          <a:spLocks noChangeArrowheads="1"/>
                        </wps:cNvSpPr>
                        <wps:spPr bwMode="auto">
                          <a:xfrm>
                            <a:off x="181152" y="8625"/>
                            <a:ext cx="2292350" cy="412115"/>
                          </a:xfrm>
                          <a:prstGeom prst="rect">
                            <a:avLst/>
                          </a:prstGeom>
                          <a:noFill/>
                          <a:ln w="9525">
                            <a:noFill/>
                            <a:miter lim="800000"/>
                            <a:headEnd/>
                            <a:tailEnd/>
                          </a:ln>
                        </wps:spPr>
                        <wps:txbx>
                          <w:txbxContent>
                            <w:p w:rsidR="00500EC6" w:rsidRPr="00AD2EA3" w:rsidRDefault="00813149" w:rsidP="00500EC6">
                              <w:pPr>
                                <w:rPr>
                                  <w:color w:val="51BAEA" w:themeColor="accent1"/>
                                </w:rPr>
                              </w:pPr>
                              <w:hyperlink r:id="rId23" w:history="1">
                                <w:r w:rsidR="00500EC6" w:rsidRPr="00AD2EA3">
                                  <w:rPr>
                                    <w:rStyle w:val="Hyperlink"/>
                                    <w:rFonts w:ascii="Arial" w:eastAsia="MS Mincho" w:hAnsi="Arial" w:cs="Helvetica"/>
                                    <w:color w:val="51BAEA" w:themeColor="accent1"/>
                                    <w:u w:val="none"/>
                                    <w:lang w:eastAsia="en-AU"/>
                                  </w:rPr>
                                  <w:t>cmhl.org.au</w:t>
                                </w:r>
                              </w:hyperlink>
                            </w:p>
                          </w:txbxContent>
                        </wps:txbx>
                        <wps:bodyPr rot="0" vert="horz" wrap="square" lIns="91440" tIns="45720" rIns="91440" bIns="45720" anchor="t" anchorCtr="0">
                          <a:noAutofit/>
                        </wps:bodyPr>
                      </wps:wsp>
                    </wpg:wgp>
                  </a:graphicData>
                </a:graphic>
              </wp:anchor>
            </w:drawing>
          </mc:Choice>
          <mc:Fallback>
            <w:pict>
              <v:group id="Group 14" o:spid="_x0000_s1038" href="https://cmhl.org.au/" style="position:absolute;margin-left:344.9pt;margin-top:.4pt;width:192.65pt;height:32.4pt;z-index:251673600" coordorigin="-86,86" coordsize="24821,412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" o:button="t">
                <v:shape id="Picture 15" o:spid="_x0000_s1039" type="#_x0000_t75" style="position:absolute;left:-86;top:86;width:2521;height:25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">
                  <v:imagedata r:id="rId24" o:title="images"/>
                </v:shape>
                <v:shape id="_x0000_s1040" type="#_x0000_t202" style="position:absolute;left:1811;top:86;width:22924;height:41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" filled="f" stroked="f">
                  <v:textbox>
                    <w:txbxContent>
                      <w:p w:rsidR="00500EC6" w:rsidRPr="00AD2EA3" w:rsidRDefault="00AD2EA3" w:rsidP="00500EC6">
                        <w:pPr>
                          <w:rPr>
                            <w:color w:val="51BAEA" w:themeColor="accent1"/>
                          </w:rPr>
                        </w:pPr>
                        <w:hyperlink r:id="rId25" w:history="1">
                          <w:r w:rsidR="00500EC6" w:rsidRPr="00AD2EA3">
                            <w:rPr>
                              <w:rStyle w:val="Hyperlink"/>
                              <w:rFonts w:ascii="Arial" w:eastAsia="MS Mincho" w:hAnsi="Arial" w:cs="Helvetica"/>
                              <w:color w:val="51BAEA" w:themeColor="accent1"/>
                              <w:u w:val="none"/>
                              <w:lang w:eastAsia="en-AU"/>
                            </w:rPr>
                            <w:t>cmhl.org.au</w:t>
                          </w:r>
                        </w:hyperlink>
                      </w:p>
                    </w:txbxContent>
                  </v:textbox>
                </v:shape>
              </v:group>
            </w:pict>
          </mc:Fallback>
        </mc:AlternateContent>
      </w:r>
    </w:p>
    <w:p w:rsidR="00500EC6" w:rsidRPr="00D966D7" w:rsidRDefault="00500EC6" w:rsidP="00500EC6">
      <w:pPr>
        <w:spacing w:before="120" w:after="120" w:line="240" w:lineRule="auto"/>
        <w:rPr>
          <w:rFonts w:ascii="Arial" w:hAnsi="Arial" w:cs="Arial"/>
          <w:color w:val="000000"/>
          <w:lang w:eastAsia="en-AU"/>
        </w:rPr>
      </w:pPr>
    </w:p>
    <w:p w:rsidR="0003340D" w:rsidRPr="003A559C" w:rsidRDefault="00500EC6" w:rsidP="0003340D">
      <w:pPr>
        <w:spacing w:before="120" w:after="120" w:line="240" w:lineRule="auto"/>
        <w:rPr>
          <w:rFonts w:ascii="Arial" w:eastAsia="MS Mincho" w:hAnsi="Arial" w:cs="Arial"/>
          <w:bCs/>
          <w:color w:val="000000" w:themeColor="text1"/>
          <w:lang w:eastAsia="en-AU"/>
        </w:rPr>
      </w:pPr>
      <w:r>
        <w:rPr>
          <w:rFonts w:ascii="Arial" w:eastAsia="MS Mincho" w:hAnsi="Arial" w:cs="Helvetica"/>
          <w:b/>
          <w:color w:val="034EA2"/>
          <w:sz w:val="28"/>
          <w:lang w:eastAsia="en-AU"/>
        </w:rPr>
        <w:t xml:space="preserve"> </w:t>
      </w:r>
      <w:r w:rsidR="0003340D" w:rsidRPr="003A559C">
        <w:rPr>
          <w:rFonts w:ascii="Arial" w:eastAsia="MS Mincho" w:hAnsi="Arial" w:cs="Arial"/>
          <w:bCs/>
          <w:color w:val="000000" w:themeColor="text1"/>
          <w:lang w:eastAsia="en-AU"/>
        </w:rPr>
        <w:t xml:space="preserve">We acknowledge </w:t>
      </w:r>
      <w:proofErr w:type="spellStart"/>
      <w:r w:rsidR="0003340D" w:rsidRPr="003A559C">
        <w:rPr>
          <w:rFonts w:ascii="Arial" w:eastAsia="MS Mincho" w:hAnsi="Arial" w:cs="Arial"/>
          <w:bCs/>
          <w:color w:val="000000" w:themeColor="text1"/>
          <w:lang w:eastAsia="en-AU"/>
        </w:rPr>
        <w:t>Vrinda</w:t>
      </w:r>
      <w:proofErr w:type="spellEnd"/>
      <w:r w:rsidR="0003340D" w:rsidRPr="003A559C">
        <w:rPr>
          <w:rFonts w:ascii="Arial" w:eastAsia="MS Mincho" w:hAnsi="Arial" w:cs="Arial"/>
          <w:bCs/>
          <w:color w:val="000000" w:themeColor="text1"/>
          <w:lang w:eastAsia="en-AU"/>
        </w:rPr>
        <w:t xml:space="preserve"> Edan’s considerable input into this </w:t>
      </w:r>
      <w:proofErr w:type="spellStart"/>
      <w:r w:rsidR="0003340D" w:rsidRPr="003A559C">
        <w:rPr>
          <w:rFonts w:ascii="Arial" w:eastAsia="MS Mincho" w:hAnsi="Arial" w:cs="Arial"/>
          <w:bCs/>
          <w:color w:val="000000" w:themeColor="text1"/>
          <w:lang w:eastAsia="en-AU"/>
        </w:rPr>
        <w:t>tipsheet</w:t>
      </w:r>
      <w:proofErr w:type="spellEnd"/>
      <w:r w:rsidR="0003340D" w:rsidRPr="003A559C">
        <w:rPr>
          <w:rFonts w:ascii="Arial" w:eastAsia="MS Mincho" w:hAnsi="Arial" w:cs="Arial"/>
          <w:bCs/>
          <w:color w:val="000000" w:themeColor="text1"/>
          <w:lang w:eastAsia="en-AU"/>
        </w:rPr>
        <w:t>.</w:t>
      </w:r>
    </w:p>
    <w:p w:rsidR="00500EC6" w:rsidRPr="00E959EE" w:rsidRDefault="00500EC6" w:rsidP="00500EC6">
      <w:pPr>
        <w:rPr>
          <w:rFonts w:ascii="Arial" w:eastAsia="MS Mincho" w:hAnsi="Arial" w:cs="Helvetica"/>
          <w:b/>
          <w:color w:val="034EA2"/>
          <w:sz w:val="28"/>
          <w:lang w:eastAsia="en-AU"/>
        </w:rPr>
      </w:pPr>
    </w:p>
    <w:p w:rsidR="006B7A3F" w:rsidRDefault="006B7A3F" w:rsidP="00500EC6">
      <w:pPr>
        <w:rPr>
          <w:rFonts w:ascii="Arial" w:eastAsia="MS Mincho" w:hAnsi="Arial" w:cs="Helvetica"/>
          <w:b/>
          <w:color w:val="034EA2"/>
          <w:sz w:val="28"/>
          <w:lang w:eastAsia="en-AU"/>
        </w:rPr>
      </w:pPr>
    </w:p>
    <w:p w:rsidR="00E65E55" w:rsidRDefault="00E65E55" w:rsidP="00500EC6">
      <w:pPr>
        <w:rPr>
          <w:rFonts w:ascii="Arial" w:eastAsia="MS Mincho" w:hAnsi="Arial" w:cs="Helvetica"/>
          <w:b/>
          <w:color w:val="034EA2"/>
          <w:sz w:val="28"/>
          <w:lang w:eastAsia="en-AU"/>
        </w:rPr>
      </w:pPr>
    </w:p>
    <w:p w:rsidR="00E65E55" w:rsidRDefault="00E65E55" w:rsidP="00500EC6">
      <w:pPr>
        <w:rPr>
          <w:rFonts w:ascii="Arial" w:eastAsia="MS Mincho" w:hAnsi="Arial" w:cs="Helvetica"/>
          <w:b/>
          <w:color w:val="034EA2"/>
          <w:sz w:val="28"/>
          <w:lang w:eastAsia="en-AU"/>
        </w:rPr>
      </w:pPr>
    </w:p>
    <w:p w:rsidR="00E65E55" w:rsidRPr="00500EC6" w:rsidRDefault="00E65E55" w:rsidP="00500EC6">
      <w:pPr>
        <w:rPr>
          <w:rFonts w:ascii="Arial" w:eastAsia="MS Mincho" w:hAnsi="Arial" w:cs="Helvetica"/>
          <w:b/>
          <w:color w:val="034EA2"/>
          <w:sz w:val="28"/>
          <w:lang w:eastAsia="en-AU"/>
        </w:rPr>
      </w:pPr>
    </w:p>
    <w:sectPr w:rsidR="00E65E55" w:rsidRPr="00500EC6" w:rsidSect="000C26D1">
      <w:footerReference w:type="default" r:id="rId26"/>
      <w:footerReference w:type="first" r:id="rId27"/>
      <w:pgSz w:w="11906" w:h="16838"/>
      <w:pgMar w:top="680" w:right="1440" w:bottom="1440"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149" w:rsidRDefault="00813149" w:rsidP="002C7C66">
      <w:pPr>
        <w:spacing w:after="0" w:line="240" w:lineRule="auto"/>
      </w:pPr>
      <w:r>
        <w:separator/>
      </w:r>
    </w:p>
  </w:endnote>
  <w:endnote w:type="continuationSeparator" w:id="0">
    <w:p w:rsidR="00813149" w:rsidRDefault="00813149" w:rsidP="002C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LT Pro">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C66" w:rsidRDefault="00453910" w:rsidP="00453910">
    <w:r w:rsidRPr="00BB1243">
      <w:rPr>
        <w:noProof/>
        <w:lang w:eastAsia="en-AU"/>
      </w:rPr>
      <w:drawing>
        <wp:anchor distT="0" distB="0" distL="114300" distR="114300" simplePos="0" relativeHeight="251663360" behindDoc="0" locked="0" layoutInCell="1" allowOverlap="1" wp14:anchorId="0BD85403" wp14:editId="051BB210">
          <wp:simplePos x="0" y="0"/>
          <wp:positionH relativeFrom="leftMargin">
            <wp:align>right</wp:align>
          </wp:positionH>
          <wp:positionV relativeFrom="paragraph">
            <wp:posOffset>-129397</wp:posOffset>
          </wp:positionV>
          <wp:extent cx="379563" cy="404764"/>
          <wp:effectExtent l="0" t="0" r="1905" b="0"/>
          <wp:wrapNone/>
          <wp:docPr id="3" name="Picture 3" descr="S:\Mental Health Program\NWMH The Centre for Mental Health Learning\MH WF Centre\Branding-Marketing\CMHL Logos\final cmhl logo files\CMHL-Logo-Short-V2B-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tal Health Program\NWMH The Centre for Mental Health Learning\MH WF Centre\Branding-Marketing\CMHL Logos\final cmhl logo files\CMHL-Logo-Short-V2B-6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563" cy="40476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0C7E92">
      <w:t>V</w:t>
    </w:r>
    <w:r w:rsidR="005B4F4F">
      <w:t>3-27/02</w:t>
    </w:r>
    <w:r w:rsidR="000C7E92">
      <w:t>/2019-LD</w:t>
    </w:r>
    <w:r w:rsidR="002C7C66" w:rsidRPr="00D66061">
      <w:t xml:space="preserve"> </w:t>
    </w:r>
    <w:r w:rsidR="002C7C66">
      <w:ptab w:relativeTo="margin" w:alignment="center" w:leader="none"/>
    </w:r>
    <w:r>
      <w:t xml:space="preserve">              </w:t>
    </w:r>
    <w:r w:rsidR="000C7E92">
      <w:t>History of lived experience work in Vic</w:t>
    </w:r>
    <w:r>
      <w:t xml:space="preserve">             </w:t>
    </w:r>
    <w:r w:rsidR="002C7C66">
      <w:t xml:space="preserve">Page </w:t>
    </w:r>
    <w:r w:rsidR="002C7C66">
      <w:fldChar w:fldCharType="begin"/>
    </w:r>
    <w:r w:rsidR="002C7C66">
      <w:instrText xml:space="preserve"> PAGE   \* MERGEFORMAT </w:instrText>
    </w:r>
    <w:r w:rsidR="002C7C66">
      <w:fldChar w:fldCharType="separate"/>
    </w:r>
    <w:r w:rsidR="007043C2">
      <w:rPr>
        <w:noProof/>
      </w:rPr>
      <w:t>7</w:t>
    </w:r>
    <w:r w:rsidR="002C7C66">
      <w:fldChar w:fldCharType="end"/>
    </w:r>
    <w:r w:rsidR="002C7C66">
      <w:t xml:space="preserve"> of </w:t>
    </w:r>
    <w:r w:rsidR="004C2B63">
      <w:rPr>
        <w:noProof/>
      </w:rPr>
      <w:fldChar w:fldCharType="begin"/>
    </w:r>
    <w:r w:rsidR="004C2B63">
      <w:rPr>
        <w:noProof/>
      </w:rPr>
      <w:instrText xml:space="preserve"> NUMPAGES   \* MERGEFORMAT </w:instrText>
    </w:r>
    <w:r w:rsidR="004C2B63">
      <w:rPr>
        <w:noProof/>
      </w:rPr>
      <w:fldChar w:fldCharType="separate"/>
    </w:r>
    <w:r w:rsidR="007043C2">
      <w:rPr>
        <w:noProof/>
      </w:rPr>
      <w:t>7</w:t>
    </w:r>
    <w:r w:rsidR="004C2B6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06BF" w:rsidRDefault="00037856" w:rsidP="00F606BF">
    <w:r w:rsidRPr="00BB1243">
      <w:rPr>
        <w:noProof/>
        <w:lang w:eastAsia="en-AU"/>
      </w:rPr>
      <w:drawing>
        <wp:anchor distT="0" distB="0" distL="114300" distR="114300" simplePos="0" relativeHeight="251665408" behindDoc="0" locked="0" layoutInCell="1" allowOverlap="1" wp14:anchorId="0FFC7C38" wp14:editId="6436204C">
          <wp:simplePos x="0" y="0"/>
          <wp:positionH relativeFrom="leftMargin">
            <wp:align>right</wp:align>
          </wp:positionH>
          <wp:positionV relativeFrom="paragraph">
            <wp:posOffset>-138023</wp:posOffset>
          </wp:positionV>
          <wp:extent cx="379563" cy="404764"/>
          <wp:effectExtent l="0" t="0" r="1905" b="0"/>
          <wp:wrapNone/>
          <wp:docPr id="5" name="Picture 5" descr="S:\Mental Health Program\NWMH The Centre for Mental Health Learning\MH WF Centre\Branding-Marketing\CMHL Logos\final cmhl logo files\CMHL-Logo-Short-V2B-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tal Health Program\NWMH The Centre for Mental Health Learning\MH WF Centre\Branding-Marketing\CMHL Logos\final cmhl logo files\CMHL-Logo-Short-V2B-6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9563" cy="404764"/>
                  </a:xfrm>
                  <a:prstGeom prst="rect">
                    <a:avLst/>
                  </a:prstGeom>
                  <a:noFill/>
                  <a:ln>
                    <a:noFill/>
                  </a:ln>
                </pic:spPr>
              </pic:pic>
            </a:graphicData>
          </a:graphic>
          <wp14:sizeRelH relativeFrom="page">
            <wp14:pctWidth>0</wp14:pctWidth>
          </wp14:sizeRelH>
          <wp14:sizeRelV relativeFrom="page">
            <wp14:pctHeight>0</wp14:pctHeight>
          </wp14:sizeRelV>
        </wp:anchor>
      </w:drawing>
    </w:r>
    <w:r w:rsidR="00BB1243">
      <w:t xml:space="preserve">   </w:t>
    </w:r>
    <w:r>
      <w:t xml:space="preserve">  </w:t>
    </w:r>
    <w:r w:rsidR="00BB1243">
      <w:t xml:space="preserve"> </w:t>
    </w:r>
    <w:r>
      <w:t xml:space="preserve">  </w:t>
    </w:r>
    <w:r w:rsidR="00F606BF">
      <w:t>V3-27/02/2019-LD</w:t>
    </w:r>
    <w:r w:rsidR="00F606BF" w:rsidRPr="00D66061">
      <w:t xml:space="preserve"> </w:t>
    </w:r>
    <w:r w:rsidR="00F606BF">
      <w:ptab w:relativeTo="margin" w:alignment="center" w:leader="none"/>
    </w:r>
    <w:r>
      <w:t xml:space="preserve">               </w:t>
    </w:r>
    <w:r w:rsidR="00F606BF">
      <w:t>History of lived experience work in Vic</w:t>
    </w:r>
    <w:r>
      <w:t xml:space="preserve">              </w:t>
    </w:r>
    <w:r w:rsidR="00F606BF">
      <w:t xml:space="preserve">Page </w:t>
    </w:r>
    <w:r w:rsidR="00F606BF">
      <w:fldChar w:fldCharType="begin"/>
    </w:r>
    <w:r w:rsidR="00F606BF">
      <w:instrText xml:space="preserve"> PAGE   \* MERGEFORMAT </w:instrText>
    </w:r>
    <w:r w:rsidR="00F606BF">
      <w:fldChar w:fldCharType="separate"/>
    </w:r>
    <w:r w:rsidR="007043C2">
      <w:rPr>
        <w:noProof/>
      </w:rPr>
      <w:t>1</w:t>
    </w:r>
    <w:r w:rsidR="00F606BF">
      <w:fldChar w:fldCharType="end"/>
    </w:r>
    <w:r w:rsidR="00F606BF">
      <w:t xml:space="preserve"> of </w:t>
    </w:r>
    <w:r w:rsidR="00F606BF">
      <w:rPr>
        <w:noProof/>
      </w:rPr>
      <w:fldChar w:fldCharType="begin"/>
    </w:r>
    <w:r w:rsidR="00F606BF">
      <w:rPr>
        <w:noProof/>
      </w:rPr>
      <w:instrText xml:space="preserve"> NUMPAGES   \* MERGEFORMAT </w:instrText>
    </w:r>
    <w:r w:rsidR="00F606BF">
      <w:rPr>
        <w:noProof/>
      </w:rPr>
      <w:fldChar w:fldCharType="separate"/>
    </w:r>
    <w:r w:rsidR="007043C2">
      <w:rPr>
        <w:noProof/>
      </w:rPr>
      <w:t>7</w:t>
    </w:r>
    <w:r w:rsidR="00F606BF">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149" w:rsidRDefault="00813149" w:rsidP="002C7C66">
      <w:pPr>
        <w:spacing w:after="0" w:line="240" w:lineRule="auto"/>
      </w:pPr>
      <w:r>
        <w:separator/>
      </w:r>
    </w:p>
  </w:footnote>
  <w:footnote w:type="continuationSeparator" w:id="0">
    <w:p w:rsidR="00813149" w:rsidRDefault="00813149" w:rsidP="002C7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E271AA"/>
    <w:multiLevelType w:val="hybridMultilevel"/>
    <w:tmpl w:val="F0710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CD0EC"/>
    <w:multiLevelType w:val="hybridMultilevel"/>
    <w:tmpl w:val="EE84DA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383FCB"/>
    <w:multiLevelType w:val="hybridMultilevel"/>
    <w:tmpl w:val="70933D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7D96F6"/>
    <w:multiLevelType w:val="hybridMultilevel"/>
    <w:tmpl w:val="B975FF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66B8D23"/>
    <w:multiLevelType w:val="hybridMultilevel"/>
    <w:tmpl w:val="7FC05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986C7786"/>
    <w:multiLevelType w:val="hybridMultilevel"/>
    <w:tmpl w:val="0DE49D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26C3153"/>
    <w:multiLevelType w:val="hybridMultilevel"/>
    <w:tmpl w:val="0394E4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5040E96"/>
    <w:multiLevelType w:val="hybridMultilevel"/>
    <w:tmpl w:val="DE90D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A4FB62E"/>
    <w:multiLevelType w:val="hybridMultilevel"/>
    <w:tmpl w:val="C7B38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AB2FF3F0"/>
    <w:multiLevelType w:val="hybridMultilevel"/>
    <w:tmpl w:val="F16B71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B721B22"/>
    <w:multiLevelType w:val="hybridMultilevel"/>
    <w:tmpl w:val="FE08B2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52156AE"/>
    <w:multiLevelType w:val="hybridMultilevel"/>
    <w:tmpl w:val="0FBDE6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80490B6"/>
    <w:multiLevelType w:val="hybridMultilevel"/>
    <w:tmpl w:val="F23AAC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14DA5D"/>
    <w:multiLevelType w:val="hybridMultilevel"/>
    <w:tmpl w:val="4C07F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D4C371E"/>
    <w:multiLevelType w:val="hybridMultilevel"/>
    <w:tmpl w:val="761577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11B1BCF"/>
    <w:multiLevelType w:val="hybridMultilevel"/>
    <w:tmpl w:val="3A3DAA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AF10315"/>
    <w:multiLevelType w:val="hybridMultilevel"/>
    <w:tmpl w:val="AEEFE7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E3DD67A"/>
    <w:multiLevelType w:val="hybridMultilevel"/>
    <w:tmpl w:val="E6D403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EBFFDD9"/>
    <w:multiLevelType w:val="hybridMultilevel"/>
    <w:tmpl w:val="220219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FB317DD9"/>
    <w:multiLevelType w:val="hybridMultilevel"/>
    <w:tmpl w:val="765D9E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78B3B3A"/>
    <w:multiLevelType w:val="hybridMultilevel"/>
    <w:tmpl w:val="E03D7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00C504C"/>
    <w:multiLevelType w:val="hybridMultilevel"/>
    <w:tmpl w:val="4E2B8A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1DB82EF"/>
    <w:multiLevelType w:val="hybridMultilevel"/>
    <w:tmpl w:val="C450FC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A743B90"/>
    <w:multiLevelType w:val="hybridMultilevel"/>
    <w:tmpl w:val="2C610C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35B018E"/>
    <w:multiLevelType w:val="hybridMultilevel"/>
    <w:tmpl w:val="5646F2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657BC77"/>
    <w:multiLevelType w:val="hybridMultilevel"/>
    <w:tmpl w:val="AB51DB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6789A57"/>
    <w:multiLevelType w:val="hybridMultilevel"/>
    <w:tmpl w:val="616814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6B2B172"/>
    <w:multiLevelType w:val="hybridMultilevel"/>
    <w:tmpl w:val="70DD34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7889AF9"/>
    <w:multiLevelType w:val="hybridMultilevel"/>
    <w:tmpl w:val="9DC493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96B7F69"/>
    <w:multiLevelType w:val="hybridMultilevel"/>
    <w:tmpl w:val="9ABB5B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A426707"/>
    <w:multiLevelType w:val="hybridMultilevel"/>
    <w:tmpl w:val="8C062D5E"/>
    <w:lvl w:ilvl="0" w:tplc="6EDC6F24">
      <w:start w:val="1"/>
      <w:numFmt w:val="bullet"/>
      <w:pStyle w:val="CMHLBullet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ED572D"/>
    <w:multiLevelType w:val="hybridMultilevel"/>
    <w:tmpl w:val="2A545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4212C0A"/>
    <w:multiLevelType w:val="hybridMultilevel"/>
    <w:tmpl w:val="0C441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17B9BCC"/>
    <w:multiLevelType w:val="hybridMultilevel"/>
    <w:tmpl w:val="983DFF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2294383"/>
    <w:multiLevelType w:val="hybridMultilevel"/>
    <w:tmpl w:val="E0FBFF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4BA1E5A"/>
    <w:multiLevelType w:val="multilevel"/>
    <w:tmpl w:val="EC2C0F22"/>
    <w:styleLink w:val="ZZBullets"/>
    <w:lvl w:ilvl="0">
      <w:start w:val="1"/>
      <w:numFmt w:val="bullet"/>
      <w:pStyle w:val="WOVGbullet1"/>
      <w:lvlText w:val="•"/>
      <w:lvlJc w:val="left"/>
      <w:pPr>
        <w:ind w:left="284" w:hanging="284"/>
      </w:pPr>
      <w:rPr>
        <w:rFonts w:ascii="Calibri" w:hAnsi="Calibri" w:hint="default"/>
      </w:rPr>
    </w:lvl>
    <w:lvl w:ilvl="1">
      <w:start w:val="1"/>
      <w:numFmt w:val="bullet"/>
      <w:lvlRestart w:val="0"/>
      <w:pStyle w:val="WOVG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57BBBA6A"/>
    <w:multiLevelType w:val="hybridMultilevel"/>
    <w:tmpl w:val="FBCF28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B2C5379"/>
    <w:multiLevelType w:val="hybridMultilevel"/>
    <w:tmpl w:val="108AE5EC"/>
    <w:lvl w:ilvl="0" w:tplc="0C090001">
      <w:start w:val="1"/>
      <w:numFmt w:val="bullet"/>
      <w:lvlText w:val=""/>
      <w:lvlJc w:val="left"/>
      <w:pPr>
        <w:ind w:left="720" w:hanging="360"/>
      </w:pPr>
      <w:rPr>
        <w:rFonts w:ascii="Wingdings" w:hAnsi="Wingdings" w:hint="default"/>
      </w:rPr>
    </w:lvl>
    <w:lvl w:ilvl="1" w:tplc="0C090003">
      <w:numFmt w:val="bullet"/>
      <w:lvlText w:val=""/>
      <w:lvlJc w:val="left"/>
      <w:pPr>
        <w:ind w:left="1650" w:hanging="570"/>
      </w:pPr>
      <w:rPr>
        <w:rFonts w:ascii="Symbol" w:eastAsia="Times New Roman"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684C91"/>
    <w:multiLevelType w:val="hybridMultilevel"/>
    <w:tmpl w:val="6DD8C9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A8A3CCE"/>
    <w:multiLevelType w:val="hybridMultilevel"/>
    <w:tmpl w:val="04DC72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115579"/>
    <w:multiLevelType w:val="hybridMultilevel"/>
    <w:tmpl w:val="CE496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7"/>
  </w:num>
  <w:num w:numId="2">
    <w:abstractNumId w:val="37"/>
  </w:num>
  <w:num w:numId="3">
    <w:abstractNumId w:val="30"/>
  </w:num>
  <w:num w:numId="4">
    <w:abstractNumId w:val="21"/>
  </w:num>
  <w:num w:numId="5">
    <w:abstractNumId w:val="38"/>
  </w:num>
  <w:num w:numId="6">
    <w:abstractNumId w:val="36"/>
  </w:num>
  <w:num w:numId="7">
    <w:abstractNumId w:val="33"/>
  </w:num>
  <w:num w:numId="8">
    <w:abstractNumId w:val="14"/>
  </w:num>
  <w:num w:numId="9">
    <w:abstractNumId w:val="5"/>
  </w:num>
  <w:num w:numId="10">
    <w:abstractNumId w:val="40"/>
  </w:num>
  <w:num w:numId="11">
    <w:abstractNumId w:val="24"/>
  </w:num>
  <w:num w:numId="12">
    <w:abstractNumId w:val="25"/>
  </w:num>
  <w:num w:numId="13">
    <w:abstractNumId w:val="32"/>
  </w:num>
  <w:num w:numId="14">
    <w:abstractNumId w:val="3"/>
  </w:num>
  <w:num w:numId="15">
    <w:abstractNumId w:val="6"/>
  </w:num>
  <w:num w:numId="16">
    <w:abstractNumId w:val="8"/>
  </w:num>
  <w:num w:numId="17">
    <w:abstractNumId w:val="19"/>
  </w:num>
  <w:num w:numId="18">
    <w:abstractNumId w:val="9"/>
  </w:num>
  <w:num w:numId="19">
    <w:abstractNumId w:val="0"/>
  </w:num>
  <w:num w:numId="20">
    <w:abstractNumId w:val="23"/>
  </w:num>
  <w:num w:numId="21">
    <w:abstractNumId w:val="31"/>
  </w:num>
  <w:num w:numId="22">
    <w:abstractNumId w:val="7"/>
  </w:num>
  <w:num w:numId="23">
    <w:abstractNumId w:val="2"/>
  </w:num>
  <w:num w:numId="24">
    <w:abstractNumId w:val="27"/>
  </w:num>
  <w:num w:numId="25">
    <w:abstractNumId w:val="28"/>
  </w:num>
  <w:num w:numId="26">
    <w:abstractNumId w:val="4"/>
  </w:num>
  <w:num w:numId="27">
    <w:abstractNumId w:val="22"/>
  </w:num>
  <w:num w:numId="28">
    <w:abstractNumId w:val="12"/>
  </w:num>
  <w:num w:numId="29">
    <w:abstractNumId w:val="1"/>
  </w:num>
  <w:num w:numId="30">
    <w:abstractNumId w:val="34"/>
  </w:num>
  <w:num w:numId="31">
    <w:abstractNumId w:val="18"/>
  </w:num>
  <w:num w:numId="32">
    <w:abstractNumId w:val="20"/>
  </w:num>
  <w:num w:numId="33">
    <w:abstractNumId w:val="26"/>
  </w:num>
  <w:num w:numId="34">
    <w:abstractNumId w:val="17"/>
  </w:num>
  <w:num w:numId="35">
    <w:abstractNumId w:val="10"/>
  </w:num>
  <w:num w:numId="36">
    <w:abstractNumId w:val="13"/>
  </w:num>
  <w:num w:numId="37">
    <w:abstractNumId w:val="15"/>
  </w:num>
  <w:num w:numId="38">
    <w:abstractNumId w:val="39"/>
  </w:num>
  <w:num w:numId="39">
    <w:abstractNumId w:val="11"/>
  </w:num>
  <w:num w:numId="40">
    <w:abstractNumId w:val="16"/>
  </w:num>
  <w:num w:numId="41">
    <w:abstractNumId w:val="29"/>
  </w:num>
  <w:num w:numId="42">
    <w:abstractNumId w:val="3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F4F"/>
    <w:rsid w:val="00027A9C"/>
    <w:rsid w:val="00027D5B"/>
    <w:rsid w:val="0003340D"/>
    <w:rsid w:val="0003425A"/>
    <w:rsid w:val="00036BDA"/>
    <w:rsid w:val="00037856"/>
    <w:rsid w:val="00054882"/>
    <w:rsid w:val="00060A3D"/>
    <w:rsid w:val="0006401C"/>
    <w:rsid w:val="00086523"/>
    <w:rsid w:val="00096B01"/>
    <w:rsid w:val="000A0B8B"/>
    <w:rsid w:val="000B34B0"/>
    <w:rsid w:val="000B503E"/>
    <w:rsid w:val="000C26D1"/>
    <w:rsid w:val="000C7E92"/>
    <w:rsid w:val="000F000B"/>
    <w:rsid w:val="00122A1C"/>
    <w:rsid w:val="00132252"/>
    <w:rsid w:val="001363D4"/>
    <w:rsid w:val="00140FA4"/>
    <w:rsid w:val="00161DB4"/>
    <w:rsid w:val="001774BB"/>
    <w:rsid w:val="00182F9B"/>
    <w:rsid w:val="00184465"/>
    <w:rsid w:val="00185BC9"/>
    <w:rsid w:val="00193616"/>
    <w:rsid w:val="001C6E0E"/>
    <w:rsid w:val="001E0E3E"/>
    <w:rsid w:val="001E2F5F"/>
    <w:rsid w:val="0021716D"/>
    <w:rsid w:val="00287842"/>
    <w:rsid w:val="002A477D"/>
    <w:rsid w:val="002B54D0"/>
    <w:rsid w:val="002C1AF6"/>
    <w:rsid w:val="002C7C66"/>
    <w:rsid w:val="00335E38"/>
    <w:rsid w:val="00365844"/>
    <w:rsid w:val="003A377D"/>
    <w:rsid w:val="003A559C"/>
    <w:rsid w:val="003E3277"/>
    <w:rsid w:val="003F320C"/>
    <w:rsid w:val="0041295B"/>
    <w:rsid w:val="00432961"/>
    <w:rsid w:val="004423AE"/>
    <w:rsid w:val="00453910"/>
    <w:rsid w:val="00467145"/>
    <w:rsid w:val="00467A68"/>
    <w:rsid w:val="004722C6"/>
    <w:rsid w:val="004A5B70"/>
    <w:rsid w:val="004C2B63"/>
    <w:rsid w:val="004D2668"/>
    <w:rsid w:val="004E6218"/>
    <w:rsid w:val="004F0ABB"/>
    <w:rsid w:val="00500EC6"/>
    <w:rsid w:val="00523166"/>
    <w:rsid w:val="00540E36"/>
    <w:rsid w:val="00562FF6"/>
    <w:rsid w:val="00564F72"/>
    <w:rsid w:val="00583C48"/>
    <w:rsid w:val="005B4F4F"/>
    <w:rsid w:val="005D582D"/>
    <w:rsid w:val="005D5841"/>
    <w:rsid w:val="005E5EB0"/>
    <w:rsid w:val="00603BEA"/>
    <w:rsid w:val="00604B4A"/>
    <w:rsid w:val="0061092F"/>
    <w:rsid w:val="006109DD"/>
    <w:rsid w:val="00612AA6"/>
    <w:rsid w:val="006230E8"/>
    <w:rsid w:val="0064470D"/>
    <w:rsid w:val="00686AC5"/>
    <w:rsid w:val="006B3805"/>
    <w:rsid w:val="006B7A3F"/>
    <w:rsid w:val="006E18FE"/>
    <w:rsid w:val="006E249F"/>
    <w:rsid w:val="006F51C2"/>
    <w:rsid w:val="007043C2"/>
    <w:rsid w:val="007235B7"/>
    <w:rsid w:val="00777379"/>
    <w:rsid w:val="007C72A1"/>
    <w:rsid w:val="007D020A"/>
    <w:rsid w:val="007D5EEA"/>
    <w:rsid w:val="00813149"/>
    <w:rsid w:val="00856420"/>
    <w:rsid w:val="00872147"/>
    <w:rsid w:val="00876D40"/>
    <w:rsid w:val="0088219D"/>
    <w:rsid w:val="008942B4"/>
    <w:rsid w:val="00895791"/>
    <w:rsid w:val="00896931"/>
    <w:rsid w:val="008C77EE"/>
    <w:rsid w:val="008C7D22"/>
    <w:rsid w:val="008E6E1F"/>
    <w:rsid w:val="00903F63"/>
    <w:rsid w:val="00923D33"/>
    <w:rsid w:val="009240FD"/>
    <w:rsid w:val="00960375"/>
    <w:rsid w:val="009624AE"/>
    <w:rsid w:val="00970F47"/>
    <w:rsid w:val="009753EB"/>
    <w:rsid w:val="00991CFF"/>
    <w:rsid w:val="009C318B"/>
    <w:rsid w:val="009D09C3"/>
    <w:rsid w:val="009F2BC3"/>
    <w:rsid w:val="00A168CE"/>
    <w:rsid w:val="00A21200"/>
    <w:rsid w:val="00A75A80"/>
    <w:rsid w:val="00AB11E9"/>
    <w:rsid w:val="00AD2EA3"/>
    <w:rsid w:val="00AE3007"/>
    <w:rsid w:val="00AE7E89"/>
    <w:rsid w:val="00B03BA1"/>
    <w:rsid w:val="00B15831"/>
    <w:rsid w:val="00B21D35"/>
    <w:rsid w:val="00B324F7"/>
    <w:rsid w:val="00B4154F"/>
    <w:rsid w:val="00B46CE2"/>
    <w:rsid w:val="00B6338A"/>
    <w:rsid w:val="00B65FDE"/>
    <w:rsid w:val="00BA1420"/>
    <w:rsid w:val="00BB1243"/>
    <w:rsid w:val="00BC39D9"/>
    <w:rsid w:val="00BE3F22"/>
    <w:rsid w:val="00C05EAA"/>
    <w:rsid w:val="00C34BB5"/>
    <w:rsid w:val="00C77017"/>
    <w:rsid w:val="00C81E0F"/>
    <w:rsid w:val="00C95F2A"/>
    <w:rsid w:val="00CC6FF5"/>
    <w:rsid w:val="00CD4E5D"/>
    <w:rsid w:val="00D1045E"/>
    <w:rsid w:val="00D17245"/>
    <w:rsid w:val="00D24981"/>
    <w:rsid w:val="00D4482A"/>
    <w:rsid w:val="00D66061"/>
    <w:rsid w:val="00D669ED"/>
    <w:rsid w:val="00D728E6"/>
    <w:rsid w:val="00D95F11"/>
    <w:rsid w:val="00DA5249"/>
    <w:rsid w:val="00DB3B93"/>
    <w:rsid w:val="00DC1CB0"/>
    <w:rsid w:val="00DC5C31"/>
    <w:rsid w:val="00DD45D3"/>
    <w:rsid w:val="00DE79DD"/>
    <w:rsid w:val="00E3564B"/>
    <w:rsid w:val="00E43DFB"/>
    <w:rsid w:val="00E6175E"/>
    <w:rsid w:val="00E65E55"/>
    <w:rsid w:val="00E903F3"/>
    <w:rsid w:val="00E94838"/>
    <w:rsid w:val="00EA1710"/>
    <w:rsid w:val="00EC52FB"/>
    <w:rsid w:val="00F137A5"/>
    <w:rsid w:val="00F27F62"/>
    <w:rsid w:val="00F36C31"/>
    <w:rsid w:val="00F57248"/>
    <w:rsid w:val="00F606BF"/>
    <w:rsid w:val="00F65DB3"/>
    <w:rsid w:val="00F7789B"/>
    <w:rsid w:val="00F85032"/>
    <w:rsid w:val="00F87F17"/>
    <w:rsid w:val="00F9436C"/>
    <w:rsid w:val="00FB05EB"/>
    <w:rsid w:val="00FE0F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285C89-154E-4114-B8D6-4FE91E2A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BA1420"/>
    <w:pPr>
      <w:keepNext/>
      <w:keepLines/>
      <w:spacing w:before="480" w:after="0"/>
      <w:outlineLvl w:val="0"/>
    </w:pPr>
    <w:rPr>
      <w:rFonts w:asciiTheme="majorHAnsi" w:eastAsiaTheme="majorEastAsia" w:hAnsiTheme="majorHAnsi" w:cstheme="majorBidi"/>
      <w:b/>
      <w:bCs/>
      <w:color w:val="1998D2" w:themeColor="accent1" w:themeShade="BF"/>
      <w:sz w:val="28"/>
      <w:szCs w:val="28"/>
    </w:rPr>
  </w:style>
  <w:style w:type="paragraph" w:styleId="Heading2">
    <w:name w:val="heading 2"/>
    <w:basedOn w:val="Normal"/>
    <w:next w:val="Normal"/>
    <w:link w:val="Heading2Char"/>
    <w:uiPriority w:val="9"/>
    <w:unhideWhenUsed/>
    <w:rsid w:val="00BA1420"/>
    <w:pPr>
      <w:keepNext/>
      <w:keepLines/>
      <w:spacing w:before="200" w:after="0"/>
      <w:outlineLvl w:val="1"/>
    </w:pPr>
    <w:rPr>
      <w:rFonts w:asciiTheme="majorHAnsi" w:eastAsiaTheme="majorEastAsia" w:hAnsiTheme="majorHAnsi" w:cstheme="majorBidi"/>
      <w:b/>
      <w:bCs/>
      <w:color w:val="51BAEA" w:themeColor="accent1"/>
      <w:sz w:val="26"/>
      <w:szCs w:val="26"/>
    </w:rPr>
  </w:style>
  <w:style w:type="paragraph" w:styleId="Heading3">
    <w:name w:val="heading 3"/>
    <w:basedOn w:val="Normal"/>
    <w:next w:val="Normal"/>
    <w:link w:val="Heading3Char"/>
    <w:uiPriority w:val="9"/>
    <w:semiHidden/>
    <w:unhideWhenUsed/>
    <w:rsid w:val="001E0E3E"/>
    <w:pPr>
      <w:keepNext/>
      <w:keepLines/>
      <w:spacing w:before="200" w:after="0"/>
      <w:outlineLvl w:val="2"/>
    </w:pPr>
    <w:rPr>
      <w:rFonts w:asciiTheme="majorHAnsi" w:eastAsiaTheme="majorEastAsia" w:hAnsiTheme="majorHAnsi" w:cstheme="majorBidi"/>
      <w:b/>
      <w:bCs/>
      <w:color w:val="51BAE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LHeading1">
    <w:name w:val="CMHL Heading 1"/>
    <w:basedOn w:val="Normal"/>
    <w:next w:val="CMHLnormal"/>
    <w:link w:val="CMHLHeading1Char"/>
    <w:qFormat/>
    <w:rsid w:val="003A559C"/>
    <w:pPr>
      <w:spacing w:before="240" w:after="120" w:line="240" w:lineRule="auto"/>
    </w:pPr>
    <w:rPr>
      <w:rFonts w:ascii="Arial" w:eastAsia="MS Mincho" w:hAnsi="Arial" w:cs="Helvetica"/>
      <w:b/>
      <w:color w:val="034EA2"/>
      <w:sz w:val="28"/>
      <w:lang w:eastAsia="en-AU"/>
    </w:rPr>
  </w:style>
  <w:style w:type="paragraph" w:customStyle="1" w:styleId="CMHLHeading2">
    <w:name w:val="CMHL Heading 2"/>
    <w:basedOn w:val="CMHLHeading1"/>
    <w:next w:val="CMHLnormal"/>
    <w:link w:val="CMHLHeading2Char"/>
    <w:autoRedefine/>
    <w:qFormat/>
    <w:rsid w:val="003A559C"/>
    <w:rPr>
      <w:sz w:val="24"/>
    </w:rPr>
  </w:style>
  <w:style w:type="paragraph" w:customStyle="1" w:styleId="CMHLnormal">
    <w:name w:val="CMHL normal"/>
    <w:basedOn w:val="Normal"/>
    <w:qFormat/>
    <w:rsid w:val="005B4F4F"/>
    <w:pPr>
      <w:spacing w:before="120" w:after="120" w:line="240" w:lineRule="auto"/>
    </w:pPr>
    <w:rPr>
      <w:rFonts w:ascii="Arial" w:eastAsia="MS Mincho" w:hAnsi="Arial" w:cs="Times New Roman"/>
      <w:lang w:eastAsia="en-AU"/>
    </w:rPr>
  </w:style>
  <w:style w:type="paragraph" w:customStyle="1" w:styleId="CMHLHeading3">
    <w:name w:val="CMHL Heading 3"/>
    <w:basedOn w:val="CMHLnormal"/>
    <w:next w:val="CMHLnormal"/>
    <w:qFormat/>
    <w:rsid w:val="005B4F4F"/>
    <w:rPr>
      <w:b/>
      <w:i/>
      <w:color w:val="034EA2"/>
    </w:rPr>
  </w:style>
  <w:style w:type="paragraph" w:customStyle="1" w:styleId="CMHLBulletlist">
    <w:name w:val="CMHL Bullet list"/>
    <w:basedOn w:val="Normal"/>
    <w:next w:val="CMHLnormal"/>
    <w:qFormat/>
    <w:rsid w:val="005B4F4F"/>
    <w:pPr>
      <w:numPr>
        <w:numId w:val="3"/>
      </w:numPr>
      <w:tabs>
        <w:tab w:val="left" w:pos="851"/>
      </w:tabs>
      <w:spacing w:after="0" w:line="240" w:lineRule="auto"/>
    </w:pPr>
    <w:rPr>
      <w:rFonts w:ascii="Arial" w:eastAsia="MS Mincho" w:hAnsi="Arial" w:cs="Times New Roman"/>
      <w:szCs w:val="52"/>
      <w:lang w:eastAsia="en-AU"/>
    </w:rPr>
  </w:style>
  <w:style w:type="character" w:customStyle="1" w:styleId="Heading1Char">
    <w:name w:val="Heading 1 Char"/>
    <w:basedOn w:val="DefaultParagraphFont"/>
    <w:link w:val="Heading1"/>
    <w:uiPriority w:val="9"/>
    <w:rsid w:val="00BA1420"/>
    <w:rPr>
      <w:rFonts w:asciiTheme="majorHAnsi" w:eastAsiaTheme="majorEastAsia" w:hAnsiTheme="majorHAnsi" w:cstheme="majorBidi"/>
      <w:b/>
      <w:bCs/>
      <w:color w:val="1998D2" w:themeColor="accent1" w:themeShade="BF"/>
      <w:sz w:val="28"/>
      <w:szCs w:val="28"/>
    </w:rPr>
  </w:style>
  <w:style w:type="character" w:customStyle="1" w:styleId="Heading2Char">
    <w:name w:val="Heading 2 Char"/>
    <w:basedOn w:val="DefaultParagraphFont"/>
    <w:link w:val="Heading2"/>
    <w:uiPriority w:val="9"/>
    <w:rsid w:val="00BA1420"/>
    <w:rPr>
      <w:rFonts w:asciiTheme="majorHAnsi" w:eastAsiaTheme="majorEastAsia" w:hAnsiTheme="majorHAnsi" w:cstheme="majorBidi"/>
      <w:b/>
      <w:bCs/>
      <w:color w:val="51BAEA" w:themeColor="accent1"/>
      <w:sz w:val="26"/>
      <w:szCs w:val="26"/>
    </w:rPr>
  </w:style>
  <w:style w:type="paragraph" w:customStyle="1" w:styleId="CMHLDocTitle">
    <w:name w:val="CMHL Doc Title"/>
    <w:basedOn w:val="CMHLHeading1"/>
    <w:qFormat/>
    <w:rsid w:val="005B4F4F"/>
    <w:pPr>
      <w:jc w:val="center"/>
    </w:pPr>
    <w:rPr>
      <w:sz w:val="56"/>
      <w:szCs w:val="56"/>
    </w:rPr>
  </w:style>
  <w:style w:type="character" w:customStyle="1" w:styleId="Heading3Char">
    <w:name w:val="Heading 3 Char"/>
    <w:basedOn w:val="DefaultParagraphFont"/>
    <w:link w:val="Heading3"/>
    <w:uiPriority w:val="9"/>
    <w:semiHidden/>
    <w:rsid w:val="001E0E3E"/>
    <w:rPr>
      <w:rFonts w:asciiTheme="majorHAnsi" w:eastAsiaTheme="majorEastAsia" w:hAnsiTheme="majorHAnsi" w:cstheme="majorBidi"/>
      <w:b/>
      <w:bCs/>
      <w:color w:val="51BAEA" w:themeColor="accent1"/>
    </w:rPr>
  </w:style>
  <w:style w:type="paragraph" w:customStyle="1" w:styleId="CMHLQuote">
    <w:name w:val="CMHL Quote"/>
    <w:basedOn w:val="CMHLnormal"/>
    <w:autoRedefine/>
    <w:qFormat/>
    <w:rsid w:val="003F320C"/>
    <w:pPr>
      <w:ind w:left="851" w:right="851"/>
    </w:pPr>
    <w:rPr>
      <w:i/>
    </w:rPr>
  </w:style>
  <w:style w:type="paragraph" w:customStyle="1" w:styleId="CMHLTableheading">
    <w:name w:val="CMHL Table heading"/>
    <w:basedOn w:val="CMHLHeading2"/>
    <w:link w:val="CMHLTableheadingChar"/>
    <w:qFormat/>
    <w:rsid w:val="00872147"/>
    <w:pPr>
      <w:spacing w:before="120"/>
      <w:jc w:val="center"/>
    </w:pPr>
    <w:rPr>
      <w:color w:val="51BAEA"/>
      <w:sz w:val="20"/>
      <w:szCs w:val="20"/>
    </w:rPr>
  </w:style>
  <w:style w:type="paragraph" w:customStyle="1" w:styleId="CMHLTabletext">
    <w:name w:val="CMHL Table text"/>
    <w:basedOn w:val="CMHLnormal"/>
    <w:qFormat/>
    <w:rsid w:val="006E249F"/>
  </w:style>
  <w:style w:type="paragraph" w:customStyle="1" w:styleId="CMHLTableheader2">
    <w:name w:val="CMHL Table header 2"/>
    <w:basedOn w:val="CMHLTableheading"/>
    <w:link w:val="CMHLTableheader2Char"/>
    <w:qFormat/>
    <w:rsid w:val="009240FD"/>
    <w:pPr>
      <w:jc w:val="left"/>
    </w:pPr>
    <w:rPr>
      <w:color w:val="FFFFFF" w:themeColor="background1"/>
    </w:rPr>
  </w:style>
  <w:style w:type="paragraph" w:customStyle="1" w:styleId="Default">
    <w:name w:val="Default"/>
    <w:rsid w:val="009240F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CMHLHeading1Char">
    <w:name w:val="CMHL Heading 1 Char"/>
    <w:basedOn w:val="DefaultParagraphFont"/>
    <w:link w:val="CMHLHeading1"/>
    <w:rsid w:val="003A559C"/>
    <w:rPr>
      <w:rFonts w:ascii="Arial" w:eastAsia="MS Mincho" w:hAnsi="Arial" w:cs="Helvetica"/>
      <w:b/>
      <w:color w:val="034EA2"/>
      <w:sz w:val="28"/>
      <w:lang w:eastAsia="en-AU"/>
    </w:rPr>
  </w:style>
  <w:style w:type="character" w:customStyle="1" w:styleId="CMHLHeading2Char">
    <w:name w:val="CMHL Heading 2 Char"/>
    <w:basedOn w:val="CMHLHeading1Char"/>
    <w:link w:val="CMHLHeading2"/>
    <w:rsid w:val="003A559C"/>
    <w:rPr>
      <w:rFonts w:ascii="Arial" w:eastAsia="MS Mincho" w:hAnsi="Arial" w:cs="Helvetica"/>
      <w:b/>
      <w:color w:val="034EA2"/>
      <w:sz w:val="24"/>
      <w:lang w:eastAsia="en-AU"/>
    </w:rPr>
  </w:style>
  <w:style w:type="character" w:customStyle="1" w:styleId="CMHLTableheadingChar">
    <w:name w:val="CMHL Table heading Char"/>
    <w:basedOn w:val="CMHLHeading2Char"/>
    <w:link w:val="CMHLTableheading"/>
    <w:rsid w:val="00872147"/>
    <w:rPr>
      <w:rFonts w:ascii="Helvetica LT Pro" w:eastAsia="MS Mincho" w:hAnsi="Helvetica LT Pro" w:cs="Helvetica"/>
      <w:b/>
      <w:color w:val="51BAEA"/>
      <w:sz w:val="20"/>
      <w:szCs w:val="20"/>
      <w:lang w:eastAsia="en-AU"/>
    </w:rPr>
  </w:style>
  <w:style w:type="character" w:customStyle="1" w:styleId="CMHLTableheader2Char">
    <w:name w:val="CMHL Table header 2 Char"/>
    <w:basedOn w:val="CMHLTableheadingChar"/>
    <w:link w:val="CMHLTableheader2"/>
    <w:rsid w:val="009240FD"/>
    <w:rPr>
      <w:rFonts w:ascii="Helvetica LT Pro" w:eastAsia="MS Mincho" w:hAnsi="Helvetica LT Pro" w:cs="Helvetica"/>
      <w:b/>
      <w:color w:val="FFFFFF" w:themeColor="background1"/>
      <w:sz w:val="24"/>
      <w:szCs w:val="20"/>
      <w:lang w:eastAsia="en-AU"/>
    </w:rPr>
  </w:style>
  <w:style w:type="paragraph" w:styleId="BalloonText">
    <w:name w:val="Balloon Text"/>
    <w:basedOn w:val="Normal"/>
    <w:link w:val="BalloonTextChar"/>
    <w:uiPriority w:val="99"/>
    <w:semiHidden/>
    <w:unhideWhenUsed/>
    <w:rsid w:val="00523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166"/>
    <w:rPr>
      <w:rFonts w:ascii="Segoe UI" w:hAnsi="Segoe UI" w:cs="Segoe UI"/>
      <w:sz w:val="18"/>
      <w:szCs w:val="18"/>
    </w:rPr>
  </w:style>
  <w:style w:type="character" w:styleId="CommentReference">
    <w:name w:val="annotation reference"/>
    <w:basedOn w:val="DefaultParagraphFont"/>
    <w:uiPriority w:val="99"/>
    <w:semiHidden/>
    <w:unhideWhenUsed/>
    <w:rsid w:val="000C7E92"/>
    <w:rPr>
      <w:sz w:val="16"/>
      <w:szCs w:val="16"/>
    </w:rPr>
  </w:style>
  <w:style w:type="paragraph" w:styleId="CommentText">
    <w:name w:val="annotation text"/>
    <w:basedOn w:val="Normal"/>
    <w:link w:val="CommentTextChar"/>
    <w:uiPriority w:val="99"/>
    <w:semiHidden/>
    <w:unhideWhenUsed/>
    <w:rsid w:val="000C7E92"/>
    <w:pPr>
      <w:spacing w:line="240" w:lineRule="auto"/>
    </w:pPr>
    <w:rPr>
      <w:sz w:val="20"/>
      <w:szCs w:val="20"/>
    </w:rPr>
  </w:style>
  <w:style w:type="character" w:customStyle="1" w:styleId="CommentTextChar">
    <w:name w:val="Comment Text Char"/>
    <w:basedOn w:val="DefaultParagraphFont"/>
    <w:link w:val="CommentText"/>
    <w:uiPriority w:val="99"/>
    <w:semiHidden/>
    <w:rsid w:val="000C7E92"/>
    <w:rPr>
      <w:sz w:val="20"/>
      <w:szCs w:val="20"/>
    </w:rPr>
  </w:style>
  <w:style w:type="paragraph" w:styleId="CommentSubject">
    <w:name w:val="annotation subject"/>
    <w:basedOn w:val="CommentText"/>
    <w:next w:val="CommentText"/>
    <w:link w:val="CommentSubjectChar"/>
    <w:uiPriority w:val="99"/>
    <w:semiHidden/>
    <w:unhideWhenUsed/>
    <w:rsid w:val="000C7E92"/>
    <w:rPr>
      <w:b/>
      <w:bCs/>
    </w:rPr>
  </w:style>
  <w:style w:type="character" w:customStyle="1" w:styleId="CommentSubjectChar">
    <w:name w:val="Comment Subject Char"/>
    <w:basedOn w:val="CommentTextChar"/>
    <w:link w:val="CommentSubject"/>
    <w:uiPriority w:val="99"/>
    <w:semiHidden/>
    <w:rsid w:val="000C7E92"/>
    <w:rPr>
      <w:b/>
      <w:bCs/>
      <w:sz w:val="20"/>
      <w:szCs w:val="20"/>
    </w:rPr>
  </w:style>
  <w:style w:type="paragraph" w:styleId="Header">
    <w:name w:val="header"/>
    <w:basedOn w:val="Normal"/>
    <w:link w:val="HeaderChar"/>
    <w:uiPriority w:val="99"/>
    <w:unhideWhenUsed/>
    <w:rsid w:val="000C7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E92"/>
  </w:style>
  <w:style w:type="paragraph" w:styleId="Footer">
    <w:name w:val="footer"/>
    <w:basedOn w:val="Normal"/>
    <w:link w:val="FooterChar"/>
    <w:uiPriority w:val="99"/>
    <w:unhideWhenUsed/>
    <w:rsid w:val="000C7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E92"/>
  </w:style>
  <w:style w:type="table" w:styleId="TableGrid">
    <w:name w:val="Table Grid"/>
    <w:basedOn w:val="TableNormal"/>
    <w:uiPriority w:val="59"/>
    <w:rsid w:val="00132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VGbullet1">
    <w:name w:val="WOVG bullet 1"/>
    <w:basedOn w:val="Normal"/>
    <w:qFormat/>
    <w:rsid w:val="004423AE"/>
    <w:pPr>
      <w:numPr>
        <w:numId w:val="42"/>
      </w:numPr>
      <w:spacing w:after="40" w:line="270" w:lineRule="atLeast"/>
    </w:pPr>
    <w:rPr>
      <w:rFonts w:ascii="Arial" w:eastAsia="Times" w:hAnsi="Arial" w:cs="Times New Roman"/>
      <w:sz w:val="20"/>
      <w:szCs w:val="20"/>
    </w:rPr>
  </w:style>
  <w:style w:type="paragraph" w:customStyle="1" w:styleId="WOVGbullet2">
    <w:name w:val="WOVG bullet 2"/>
    <w:basedOn w:val="Normal"/>
    <w:uiPriority w:val="2"/>
    <w:qFormat/>
    <w:rsid w:val="004423AE"/>
    <w:pPr>
      <w:numPr>
        <w:ilvl w:val="1"/>
        <w:numId w:val="42"/>
      </w:numPr>
      <w:spacing w:after="40" w:line="270" w:lineRule="atLeast"/>
    </w:pPr>
    <w:rPr>
      <w:rFonts w:ascii="Arial" w:eastAsia="Times" w:hAnsi="Arial" w:cs="Times New Roman"/>
      <w:sz w:val="20"/>
      <w:szCs w:val="20"/>
    </w:rPr>
  </w:style>
  <w:style w:type="numbering" w:customStyle="1" w:styleId="ZZBullets">
    <w:name w:val="ZZ Bullets"/>
    <w:rsid w:val="004423AE"/>
    <w:pPr>
      <w:numPr>
        <w:numId w:val="42"/>
      </w:numPr>
    </w:pPr>
  </w:style>
  <w:style w:type="paragraph" w:styleId="NoSpacing">
    <w:name w:val="No Spacing"/>
    <w:link w:val="NoSpacingChar"/>
    <w:uiPriority w:val="1"/>
    <w:qFormat/>
    <w:rsid w:val="00335E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35E38"/>
    <w:rPr>
      <w:rFonts w:eastAsiaTheme="minorEastAsia"/>
      <w:lang w:val="en-US"/>
    </w:rPr>
  </w:style>
  <w:style w:type="character" w:styleId="Hyperlink">
    <w:name w:val="Hyperlink"/>
    <w:basedOn w:val="DefaultParagraphFont"/>
    <w:uiPriority w:val="99"/>
    <w:unhideWhenUsed/>
    <w:rsid w:val="00AD2EA3"/>
    <w:rPr>
      <w:color w:val="034EA2" w:themeColor="hyperlink"/>
      <w:u w:val="single"/>
    </w:rPr>
  </w:style>
  <w:style w:type="character" w:styleId="UnresolvedMention">
    <w:name w:val="Unresolved Mention"/>
    <w:basedOn w:val="DefaultParagraphFont"/>
    <w:uiPriority w:val="99"/>
    <w:semiHidden/>
    <w:unhideWhenUsed/>
    <w:rsid w:val="00AD2EA3"/>
    <w:rPr>
      <w:color w:val="605E5C"/>
      <w:shd w:val="clear" w:color="auto" w:fill="E1DFDD"/>
    </w:rPr>
  </w:style>
  <w:style w:type="character" w:styleId="FollowedHyperlink">
    <w:name w:val="FollowedHyperlink"/>
    <w:basedOn w:val="DefaultParagraphFont"/>
    <w:uiPriority w:val="99"/>
    <w:semiHidden/>
    <w:unhideWhenUsed/>
    <w:rsid w:val="00AD2EA3"/>
    <w:rPr>
      <w:color w:val="51BAE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9581">
      <w:bodyDiv w:val="1"/>
      <w:marLeft w:val="0"/>
      <w:marRight w:val="0"/>
      <w:marTop w:val="0"/>
      <w:marBottom w:val="0"/>
      <w:divBdr>
        <w:top w:val="none" w:sz="0" w:space="0" w:color="auto"/>
        <w:left w:val="none" w:sz="0" w:space="0" w:color="auto"/>
        <w:bottom w:val="none" w:sz="0" w:space="0" w:color="auto"/>
        <w:right w:val="none" w:sz="0" w:space="0" w:color="auto"/>
      </w:divBdr>
    </w:div>
    <w:div w:id="811875091">
      <w:bodyDiv w:val="1"/>
      <w:marLeft w:val="0"/>
      <w:marRight w:val="0"/>
      <w:marTop w:val="0"/>
      <w:marBottom w:val="0"/>
      <w:divBdr>
        <w:top w:val="none" w:sz="0" w:space="0" w:color="auto"/>
        <w:left w:val="none" w:sz="0" w:space="0" w:color="auto"/>
        <w:bottom w:val="none" w:sz="0" w:space="0" w:color="auto"/>
        <w:right w:val="none" w:sz="0" w:space="0" w:color="auto"/>
      </w:divBdr>
    </w:div>
    <w:div w:id="1890335963">
      <w:bodyDiv w:val="1"/>
      <w:marLeft w:val="0"/>
      <w:marRight w:val="0"/>
      <w:marTop w:val="0"/>
      <w:marBottom w:val="0"/>
      <w:divBdr>
        <w:top w:val="none" w:sz="0" w:space="0" w:color="auto"/>
        <w:left w:val="none" w:sz="0" w:space="0" w:color="auto"/>
        <w:bottom w:val="none" w:sz="0" w:space="0" w:color="auto"/>
        <w:right w:val="none" w:sz="0" w:space="0" w:color="auto"/>
      </w:divBdr>
    </w:div>
    <w:div w:id="19466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peerinside@cmhl.org.a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mhl.org.au/" TargetMode="External"/><Relationship Id="rId7" Type="http://schemas.openxmlformats.org/officeDocument/2006/relationships/endnotes" Target="endnotes.xml"/><Relationship Id="rId12" Type="http://schemas.openxmlformats.org/officeDocument/2006/relationships/hyperlink" Target="https://twitter.com/cmhlvic?lang=en" TargetMode="External"/><Relationship Id="rId17" Type="http://schemas.openxmlformats.org/officeDocument/2006/relationships/image" Target="media/image6.png"/><Relationship Id="rId25" Type="http://schemas.openxmlformats.org/officeDocument/2006/relationships/hyperlink" Target="https://cmhl.org.au/" TargetMode="External"/><Relationship Id="rId2" Type="http://schemas.openxmlformats.org/officeDocument/2006/relationships/numbering" Target="numbering.xml"/><Relationship Id="rId16" Type="http://schemas.openxmlformats.org/officeDocument/2006/relationships/hyperlink" Target="mailto:peerinside@cmhl.org.au" TargetMode="External"/><Relationship Id="rId20" Type="http://schemas.openxmlformats.org/officeDocument/2006/relationships/hyperlink" Target="mailto:peerinside@cmhl.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mhlvic?lang=en" TargetMode="External"/><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mhl.org.au/"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cmhlvic?lang=en" TargetMode="External"/><Relationship Id="rId22" Type="http://schemas.openxmlformats.org/officeDocument/2006/relationships/image" Target="media/image8.pn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34EA2"/>
      </a:dk2>
      <a:lt2>
        <a:srgbClr val="FDB913"/>
      </a:lt2>
      <a:accent1>
        <a:srgbClr val="51BAEA"/>
      </a:accent1>
      <a:accent2>
        <a:srgbClr val="6D6E71"/>
      </a:accent2>
      <a:accent3>
        <a:srgbClr val="00B050"/>
      </a:accent3>
      <a:accent4>
        <a:srgbClr val="5F497A"/>
      </a:accent4>
      <a:accent5>
        <a:srgbClr val="953734"/>
      </a:accent5>
      <a:accent6>
        <a:srgbClr val="E36C09"/>
      </a:accent6>
      <a:hlink>
        <a:srgbClr val="034EA2"/>
      </a:hlink>
      <a:folHlink>
        <a:srgbClr val="51BA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0C3F-EC02-43FA-BFA9-065E709D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Melbourne Health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Melbourne Health</dc:creator>
  <cp:lastModifiedBy>Yao Wu</cp:lastModifiedBy>
  <cp:revision>5</cp:revision>
  <cp:lastPrinted>2020-07-30T05:51:00Z</cp:lastPrinted>
  <dcterms:created xsi:type="dcterms:W3CDTF">2020-07-30T05:51:00Z</dcterms:created>
  <dcterms:modified xsi:type="dcterms:W3CDTF">2020-08-06T02:53:00Z</dcterms:modified>
</cp:coreProperties>
</file>